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D2" w:rsidRDefault="005A7BD2" w:rsidP="005A7BD2">
      <w:pPr>
        <w:shd w:val="clear" w:color="auto" w:fill="FFFFFF"/>
        <w:ind w:left="2774"/>
      </w:pPr>
      <w:r>
        <w:rPr>
          <w:b/>
          <w:bCs/>
          <w:spacing w:val="-3"/>
          <w:sz w:val="24"/>
          <w:szCs w:val="24"/>
          <w:lang w:val="ro-RO"/>
        </w:rPr>
        <w:t xml:space="preserve">    RAPORT DE SPECIALITATE</w:t>
      </w:r>
    </w:p>
    <w:p w:rsidR="005A7BD2" w:rsidRDefault="005A7BD2" w:rsidP="005A7BD2">
      <w:pPr>
        <w:shd w:val="clear" w:color="auto" w:fill="FFFFFF"/>
        <w:spacing w:before="278" w:line="278" w:lineRule="exact"/>
        <w:ind w:left="34" w:right="10" w:firstLine="754"/>
        <w:jc w:val="both"/>
      </w:pPr>
      <w:r>
        <w:rPr>
          <w:sz w:val="24"/>
          <w:szCs w:val="24"/>
          <w:lang w:val="ro-RO"/>
        </w:rPr>
        <w:t>Serviciul Investiţii si Lucrări Publice din cadrul Direcţiei Tehnice, Dezvoltare prin prezentul aduce la cunoştinţa următoarele:</w:t>
      </w:r>
    </w:p>
    <w:p w:rsidR="005A7BD2" w:rsidRDefault="005A7BD2" w:rsidP="005A7BD2">
      <w:pPr>
        <w:shd w:val="clear" w:color="auto" w:fill="FFFFFF"/>
        <w:spacing w:line="278" w:lineRule="exact"/>
        <w:ind w:left="24" w:firstLine="710"/>
        <w:jc w:val="both"/>
      </w:pPr>
      <w:r>
        <w:rPr>
          <w:sz w:val="24"/>
          <w:szCs w:val="24"/>
          <w:lang w:val="ro-RO"/>
        </w:rPr>
        <w:t xml:space="preserve">Construcţiile si amenajările din zona de agrement -Ştrand Schit sunt mult sub standardele minime funcţionale si tehnice, prezentând o stare avansata de degradare care determina exploatarea </w:t>
      </w:r>
      <w:r>
        <w:rPr>
          <w:spacing w:val="-1"/>
          <w:sz w:val="24"/>
          <w:szCs w:val="24"/>
          <w:lang w:val="ro-RO"/>
        </w:rPr>
        <w:t xml:space="preserve">ineficienta a bazei de agrement, funcţionarea sezoniera, cheltuieli cu intreruperea activităţii precum si </w:t>
      </w:r>
      <w:r>
        <w:rPr>
          <w:sz w:val="24"/>
          <w:szCs w:val="24"/>
          <w:lang w:val="ro-RO"/>
        </w:rPr>
        <w:t>condiţii sanitare nesatisfacatoare.</w:t>
      </w:r>
    </w:p>
    <w:p w:rsidR="005A7BD2" w:rsidRDefault="005A7BD2" w:rsidP="005A7BD2">
      <w:pPr>
        <w:shd w:val="clear" w:color="auto" w:fill="FFFFFF"/>
        <w:spacing w:line="278" w:lineRule="exact"/>
        <w:ind w:left="730"/>
      </w:pPr>
      <w:r>
        <w:rPr>
          <w:b/>
          <w:bCs/>
          <w:sz w:val="24"/>
          <w:szCs w:val="24"/>
          <w:lang w:val="ro-RO"/>
        </w:rPr>
        <w:t>■ Situaţia actuala</w:t>
      </w:r>
    </w:p>
    <w:p w:rsidR="005A7BD2" w:rsidRDefault="005A7BD2" w:rsidP="005A7BD2">
      <w:pPr>
        <w:shd w:val="clear" w:color="auto" w:fill="FFFFFF"/>
        <w:spacing w:line="278" w:lineRule="exact"/>
        <w:ind w:left="19" w:right="19" w:firstLine="691"/>
        <w:jc w:val="both"/>
      </w:pPr>
      <w:r>
        <w:rPr>
          <w:sz w:val="24"/>
          <w:szCs w:val="24"/>
          <w:lang w:val="ro-RO"/>
        </w:rPr>
        <w:t xml:space="preserve">Pe amplasamentul zonei de agrement -Ştrand Schit Alba Iulia exista trei construcţii cu regim </w:t>
      </w:r>
      <w:r>
        <w:rPr>
          <w:spacing w:val="-1"/>
          <w:sz w:val="24"/>
          <w:szCs w:val="24"/>
          <w:lang w:val="ro-RO"/>
        </w:rPr>
        <w:t xml:space="preserve">de inaltime P cu funcţiuni de birou administrativ, grupuri sanitare, dusuri, spaţiu de depozitare, cabinet </w:t>
      </w:r>
      <w:r>
        <w:rPr>
          <w:sz w:val="24"/>
          <w:szCs w:val="24"/>
          <w:lang w:val="ro-RO"/>
        </w:rPr>
        <w:t>medical si doua bazine pentru inot.</w:t>
      </w:r>
    </w:p>
    <w:p w:rsidR="005A7BD2" w:rsidRPr="00FD6B65" w:rsidRDefault="005A7BD2" w:rsidP="005A7BD2">
      <w:pPr>
        <w:shd w:val="clear" w:color="auto" w:fill="FFFFFF"/>
        <w:spacing w:line="278" w:lineRule="exact"/>
        <w:ind w:left="19" w:right="29" w:firstLine="696"/>
        <w:jc w:val="both"/>
        <w:rPr>
          <w:lang w:val="it-IT"/>
        </w:rPr>
      </w:pPr>
      <w:r>
        <w:rPr>
          <w:sz w:val="24"/>
          <w:szCs w:val="24"/>
          <w:lang w:val="ro-RO"/>
        </w:rPr>
        <w:t>De asemenea mai exista şapte chioşcuri , un bazin cu nisip, alei si platforme pentru plaja si zone verzi.</w:t>
      </w:r>
    </w:p>
    <w:p w:rsidR="005A7BD2" w:rsidRPr="00FD6B65" w:rsidRDefault="005A7BD2" w:rsidP="005A7BD2">
      <w:pPr>
        <w:shd w:val="clear" w:color="auto" w:fill="FFFFFF"/>
        <w:spacing w:line="278" w:lineRule="exact"/>
        <w:ind w:left="720"/>
        <w:rPr>
          <w:lang w:val="es-ES"/>
        </w:rPr>
      </w:pPr>
      <w:r>
        <w:rPr>
          <w:spacing w:val="-1"/>
          <w:sz w:val="24"/>
          <w:szCs w:val="24"/>
          <w:lang w:val="ro-RO"/>
        </w:rPr>
        <w:t>Suprafaţa construita existenta este de 445 mp.</w:t>
      </w:r>
    </w:p>
    <w:p w:rsidR="005A7BD2" w:rsidRPr="00FD6B65" w:rsidRDefault="005A7BD2" w:rsidP="005A7BD2">
      <w:pPr>
        <w:shd w:val="clear" w:color="auto" w:fill="FFFFFF"/>
        <w:spacing w:line="278" w:lineRule="exact"/>
        <w:ind w:left="720"/>
        <w:rPr>
          <w:lang w:val="es-ES"/>
        </w:rPr>
      </w:pPr>
      <w:r>
        <w:rPr>
          <w:sz w:val="24"/>
          <w:szCs w:val="24"/>
          <w:lang w:val="ro-RO"/>
        </w:rPr>
        <w:t>Suprafaţa bazinelor de inot este de 1715 mp.</w:t>
      </w:r>
    </w:p>
    <w:p w:rsidR="005A7BD2" w:rsidRPr="00FD6B65" w:rsidRDefault="005A7BD2" w:rsidP="005A7BD2">
      <w:pPr>
        <w:shd w:val="clear" w:color="auto" w:fill="FFFFFF"/>
        <w:spacing w:before="5" w:line="278" w:lineRule="exact"/>
        <w:ind w:left="720"/>
        <w:rPr>
          <w:lang w:val="it-IT"/>
        </w:rPr>
      </w:pPr>
      <w:r>
        <w:rPr>
          <w:spacing w:val="-1"/>
          <w:sz w:val="24"/>
          <w:szCs w:val="24"/>
          <w:lang w:val="ro-RO"/>
        </w:rPr>
        <w:t>Suprafaţa trotuare si platforme palaja^ 2275 mp</w:t>
      </w:r>
    </w:p>
    <w:p w:rsidR="005A7BD2" w:rsidRPr="00FD6B65" w:rsidRDefault="005A7BD2" w:rsidP="005A7BD2">
      <w:pPr>
        <w:shd w:val="clear" w:color="auto" w:fill="FFFFFF"/>
        <w:spacing w:line="278" w:lineRule="exact"/>
        <w:ind w:left="715"/>
        <w:rPr>
          <w:lang w:val="it-IT"/>
        </w:rPr>
      </w:pPr>
      <w:r>
        <w:rPr>
          <w:spacing w:val="-2"/>
          <w:sz w:val="24"/>
          <w:szCs w:val="24"/>
          <w:lang w:val="ro-RO"/>
        </w:rPr>
        <w:t>Suprafaţa teren de sport = 1003 mp</w:t>
      </w:r>
    </w:p>
    <w:p w:rsidR="005A7BD2" w:rsidRPr="00FD6B65" w:rsidRDefault="005A7BD2" w:rsidP="005A7BD2">
      <w:pPr>
        <w:shd w:val="clear" w:color="auto" w:fill="FFFFFF"/>
        <w:spacing w:line="278" w:lineRule="exact"/>
        <w:ind w:left="710"/>
        <w:rPr>
          <w:lang w:val="it-IT"/>
        </w:rPr>
      </w:pPr>
      <w:r>
        <w:rPr>
          <w:sz w:val="24"/>
          <w:szCs w:val="24"/>
          <w:lang w:val="ro-RO"/>
        </w:rPr>
        <w:t>Suprafaţa zone verziul4 458mp</w:t>
      </w:r>
    </w:p>
    <w:p w:rsidR="005A7BD2" w:rsidRPr="00FD6B65" w:rsidRDefault="005A7BD2" w:rsidP="005A7BD2">
      <w:pPr>
        <w:shd w:val="clear" w:color="auto" w:fill="FFFFFF"/>
        <w:spacing w:line="278" w:lineRule="exact"/>
        <w:ind w:left="715"/>
        <w:rPr>
          <w:lang w:val="it-IT"/>
        </w:rPr>
      </w:pPr>
      <w:r>
        <w:rPr>
          <w:sz w:val="24"/>
          <w:szCs w:val="24"/>
          <w:lang w:val="ro-RO"/>
        </w:rPr>
        <w:t>Suprafaţa bazin nisip=388 mp</w:t>
      </w:r>
    </w:p>
    <w:p w:rsidR="005A7BD2" w:rsidRPr="00FD6B65" w:rsidRDefault="005A7BD2" w:rsidP="005A7BD2">
      <w:pPr>
        <w:shd w:val="clear" w:color="auto" w:fill="FFFFFF"/>
        <w:spacing w:line="278" w:lineRule="exact"/>
        <w:ind w:left="706"/>
        <w:rPr>
          <w:lang w:val="it-IT"/>
        </w:rPr>
      </w:pPr>
      <w:r>
        <w:rPr>
          <w:b/>
          <w:bCs/>
          <w:spacing w:val="-2"/>
          <w:sz w:val="24"/>
          <w:szCs w:val="24"/>
          <w:lang w:val="ro-RO"/>
        </w:rPr>
        <w:t>Utilităţi</w:t>
      </w:r>
    </w:p>
    <w:p w:rsidR="005A7BD2" w:rsidRPr="00FD6B65" w:rsidRDefault="005A7BD2" w:rsidP="005A7BD2">
      <w:pPr>
        <w:shd w:val="clear" w:color="auto" w:fill="FFFFFF"/>
        <w:spacing w:line="278" w:lineRule="exact"/>
        <w:ind w:left="14" w:right="29" w:firstLine="682"/>
        <w:jc w:val="both"/>
        <w:rPr>
          <w:lang w:val="it-IT"/>
        </w:rPr>
      </w:pPr>
      <w:r>
        <w:rPr>
          <w:sz w:val="24"/>
          <w:szCs w:val="24"/>
          <w:lang w:val="ro-RO"/>
        </w:rPr>
        <w:t>Amplasamentul este racordat la reţelele stradale existente in zona: apa, canal, energie electrica.</w:t>
      </w:r>
    </w:p>
    <w:p w:rsidR="005A7BD2" w:rsidRPr="00FD6B65" w:rsidRDefault="005A7BD2" w:rsidP="005A7BD2">
      <w:pPr>
        <w:shd w:val="clear" w:color="auto" w:fill="FFFFFF"/>
        <w:spacing w:before="5" w:line="278" w:lineRule="exact"/>
        <w:ind w:left="706"/>
        <w:rPr>
          <w:lang w:val="it-IT"/>
        </w:rPr>
      </w:pPr>
      <w:r>
        <w:rPr>
          <w:b/>
          <w:bCs/>
          <w:spacing w:val="-2"/>
          <w:sz w:val="24"/>
          <w:szCs w:val="24"/>
          <w:lang w:val="ro-RO"/>
        </w:rPr>
        <w:t>■Situaţie propusa</w:t>
      </w:r>
    </w:p>
    <w:p w:rsidR="005A7BD2" w:rsidRPr="00FD6B65" w:rsidRDefault="005A7BD2" w:rsidP="005A7BD2">
      <w:pPr>
        <w:shd w:val="clear" w:color="auto" w:fill="FFFFFF"/>
        <w:spacing w:line="278" w:lineRule="exact"/>
        <w:ind w:left="5" w:firstLine="691"/>
        <w:rPr>
          <w:lang w:val="it-IT"/>
        </w:rPr>
      </w:pPr>
      <w:r>
        <w:rPr>
          <w:sz w:val="24"/>
          <w:szCs w:val="24"/>
          <w:lang w:val="ro-RO"/>
        </w:rPr>
        <w:t xml:space="preserve">Prin documentaţia tehnico-economica "Modernizare Zona de agrement-Schit Alba Iulia", faza DALI se propune : </w:t>
      </w:r>
      <w:r>
        <w:rPr>
          <w:i/>
          <w:iCs/>
          <w:sz w:val="24"/>
          <w:szCs w:val="24"/>
          <w:lang w:val="ro-RO"/>
        </w:rPr>
        <w:t>l.Modernizarea subzonei Ştrand</w:t>
      </w:r>
    </w:p>
    <w:p w:rsidR="005A7BD2" w:rsidRPr="00FD6B65" w:rsidRDefault="005A7BD2" w:rsidP="005A7BD2">
      <w:pPr>
        <w:shd w:val="clear" w:color="auto" w:fill="FFFFFF"/>
        <w:spacing w:line="278" w:lineRule="exact"/>
        <w:ind w:left="691"/>
        <w:rPr>
          <w:lang w:val="es-ES"/>
        </w:rPr>
      </w:pPr>
      <w:r>
        <w:rPr>
          <w:spacing w:val="-2"/>
          <w:sz w:val="24"/>
          <w:szCs w:val="24"/>
          <w:lang w:val="ro-RO"/>
        </w:rPr>
        <w:t>Aceasta se va realiza prin:</w:t>
      </w:r>
    </w:p>
    <w:p w:rsidR="005A7BD2" w:rsidRPr="00FD6B65" w:rsidRDefault="005A7BD2" w:rsidP="005A7BD2">
      <w:pPr>
        <w:shd w:val="clear" w:color="auto" w:fill="FFFFFF"/>
        <w:spacing w:before="5" w:line="278" w:lineRule="exact"/>
        <w:ind w:right="34" w:firstLine="686"/>
        <w:jc w:val="both"/>
        <w:rPr>
          <w:lang w:val="ro-RO"/>
        </w:rPr>
      </w:pPr>
      <w:r>
        <w:rPr>
          <w:b/>
          <w:bCs/>
          <w:sz w:val="24"/>
          <w:szCs w:val="24"/>
          <w:lang w:val="ro-RO"/>
        </w:rPr>
        <w:t xml:space="preserve">-construirea unei piscine publice </w:t>
      </w:r>
      <w:r>
        <w:rPr>
          <w:sz w:val="24"/>
          <w:szCs w:val="24"/>
          <w:lang w:val="ro-RO"/>
        </w:rPr>
        <w:t>pe acelaşi amplasament cu bazinul de inot actual cu forma inspirata din natura, amintind de un lac cu o insula. Aceasta va cuprinde bazin mare de inot, bazin de relaxare echipat cu instalaţii pentru masaj, bazin de agrement cu tobogane de apa si curent de apa, bazin mic si bazin de inot pentru copii mici;</w:t>
      </w:r>
    </w:p>
    <w:p w:rsidR="005A7BD2" w:rsidRPr="00FD6B65" w:rsidRDefault="005A7BD2" w:rsidP="005A7BD2">
      <w:pPr>
        <w:shd w:val="clear" w:color="auto" w:fill="FFFFFF"/>
        <w:spacing w:line="278" w:lineRule="exact"/>
        <w:ind w:left="1382" w:right="3226" w:hanging="696"/>
        <w:rPr>
          <w:lang w:val="it-IT"/>
        </w:rPr>
      </w:pPr>
      <w:r>
        <w:rPr>
          <w:spacing w:val="-1"/>
          <w:sz w:val="24"/>
          <w:szCs w:val="24"/>
          <w:lang w:val="ro-RO"/>
        </w:rPr>
        <w:t xml:space="preserve">Modernizarea zonei de agrement s-a studiat in doua variante : </w:t>
      </w:r>
      <w:r>
        <w:rPr>
          <w:b/>
          <w:bCs/>
          <w:sz w:val="24"/>
          <w:szCs w:val="24"/>
          <w:lang w:val="ro-RO"/>
        </w:rPr>
        <w:t xml:space="preserve">-varianta </w:t>
      </w:r>
      <w:r>
        <w:rPr>
          <w:sz w:val="24"/>
          <w:szCs w:val="24"/>
          <w:lang w:val="ro-RO"/>
        </w:rPr>
        <w:t xml:space="preserve">l-piscina cu tratament chimic, </w:t>
      </w:r>
      <w:r>
        <w:rPr>
          <w:b/>
          <w:bCs/>
          <w:sz w:val="24"/>
          <w:szCs w:val="24"/>
          <w:lang w:val="ro-RO"/>
        </w:rPr>
        <w:t xml:space="preserve">-varianta </w:t>
      </w:r>
      <w:r>
        <w:rPr>
          <w:sz w:val="24"/>
          <w:szCs w:val="24"/>
          <w:lang w:val="ro-RO"/>
        </w:rPr>
        <w:t>2-piscina naturala</w:t>
      </w:r>
    </w:p>
    <w:p w:rsidR="005A7BD2" w:rsidRPr="00FD6B65" w:rsidRDefault="005A7BD2" w:rsidP="005A7BD2">
      <w:pPr>
        <w:shd w:val="clear" w:color="auto" w:fill="FFFFFF"/>
        <w:spacing w:line="278" w:lineRule="exact"/>
        <w:ind w:left="5" w:firstLine="2069"/>
        <w:rPr>
          <w:lang w:val="it-IT"/>
        </w:rPr>
      </w:pPr>
      <w:r>
        <w:rPr>
          <w:sz w:val="24"/>
          <w:szCs w:val="24"/>
          <w:lang w:val="ro-RO"/>
        </w:rPr>
        <w:t>A-cu zona de regenerare amplasata la strada Francisca folosind diferenţa de nivel pentru căderea apei si lucrări reduse de terasamente si ziduri de sprijin;</w:t>
      </w:r>
    </w:p>
    <w:p w:rsidR="005A7BD2" w:rsidRPr="00FD6B65" w:rsidRDefault="005A7BD2" w:rsidP="005A7BD2">
      <w:pPr>
        <w:shd w:val="clear" w:color="auto" w:fill="FFFFFF"/>
        <w:spacing w:line="278" w:lineRule="exact"/>
        <w:ind w:left="5" w:firstLine="2074"/>
        <w:rPr>
          <w:lang w:val="it-IT"/>
        </w:rPr>
      </w:pPr>
      <w:r>
        <w:rPr>
          <w:sz w:val="24"/>
          <w:szCs w:val="24"/>
          <w:lang w:val="ro-RO"/>
        </w:rPr>
        <w:t>B-cu zona de regenerare amplasata intre incinta parcului si incinta ştrandului participând la agrement ca o gradina de ape unde se pot admira diverse plante cu si fara flori.</w:t>
      </w:r>
    </w:p>
    <w:p w:rsidR="005A7BD2" w:rsidRPr="00FD6B65" w:rsidRDefault="005A7BD2" w:rsidP="005A7BD2">
      <w:pPr>
        <w:shd w:val="clear" w:color="auto" w:fill="FFFFFF"/>
        <w:spacing w:line="278" w:lineRule="exact"/>
        <w:ind w:left="10" w:right="43" w:firstLine="677"/>
        <w:jc w:val="both"/>
        <w:rPr>
          <w:lang w:val="it-IT"/>
        </w:rPr>
      </w:pPr>
      <w:r>
        <w:rPr>
          <w:b/>
          <w:bCs/>
          <w:sz w:val="24"/>
          <w:szCs w:val="24"/>
          <w:lang w:val="ro-RO"/>
        </w:rPr>
        <w:lastRenderedPageBreak/>
        <w:t xml:space="preserve">-modernizarea platformei pentru plaja </w:t>
      </w:r>
      <w:r>
        <w:rPr>
          <w:sz w:val="24"/>
          <w:szCs w:val="24"/>
          <w:lang w:val="ro-RO"/>
        </w:rPr>
        <w:t>pentru care se propune ca material panouri de lemn reconstituit care se poate intretine si igieniza conform normelor sanitare;</w:t>
      </w:r>
    </w:p>
    <w:p w:rsidR="005A7BD2" w:rsidRPr="00FD6B65" w:rsidRDefault="005A7BD2" w:rsidP="005A7BD2">
      <w:pPr>
        <w:shd w:val="clear" w:color="auto" w:fill="FFFFFF"/>
        <w:spacing w:line="278" w:lineRule="exact"/>
        <w:ind w:left="701"/>
        <w:rPr>
          <w:lang w:val="es-ES"/>
        </w:rPr>
      </w:pPr>
      <w:r>
        <w:rPr>
          <w:spacing w:val="-1"/>
          <w:sz w:val="24"/>
          <w:szCs w:val="24"/>
          <w:lang w:val="ro-RO"/>
        </w:rPr>
        <w:t>Suprafaţa platformei pentru plaja este propusa de 4979 mp.</w:t>
      </w:r>
    </w:p>
    <w:p w:rsidR="005A7BD2" w:rsidRPr="00FD6B65" w:rsidRDefault="005A7BD2" w:rsidP="005A7BD2">
      <w:pPr>
        <w:shd w:val="clear" w:color="auto" w:fill="FFFFFF"/>
        <w:spacing w:line="278" w:lineRule="exact"/>
        <w:ind w:left="691"/>
        <w:rPr>
          <w:lang w:val="it-IT"/>
        </w:rPr>
      </w:pPr>
      <w:r>
        <w:rPr>
          <w:b/>
          <w:bCs/>
          <w:spacing w:val="-1"/>
          <w:sz w:val="24"/>
          <w:szCs w:val="24"/>
          <w:lang w:val="ro-RO"/>
        </w:rPr>
        <w:t xml:space="preserve">-mărirea numărului de dusuri exterioare </w:t>
      </w:r>
      <w:r>
        <w:rPr>
          <w:spacing w:val="-1"/>
          <w:sz w:val="24"/>
          <w:szCs w:val="24"/>
          <w:lang w:val="ro-RO"/>
        </w:rPr>
        <w:t>care sa fie amplasate in 6 locuri diferite.</w:t>
      </w:r>
    </w:p>
    <w:p w:rsidR="005A7BD2" w:rsidRPr="00FD6B65" w:rsidRDefault="005A7BD2" w:rsidP="005A7BD2">
      <w:pPr>
        <w:shd w:val="clear" w:color="auto" w:fill="FFFFFF"/>
        <w:spacing w:line="278" w:lineRule="exact"/>
        <w:ind w:left="691"/>
        <w:rPr>
          <w:lang w:val="it-IT"/>
        </w:rPr>
      </w:pPr>
      <w:r>
        <w:rPr>
          <w:b/>
          <w:bCs/>
          <w:spacing w:val="-1"/>
          <w:sz w:val="24"/>
          <w:szCs w:val="24"/>
          <w:lang w:val="ro-RO"/>
        </w:rPr>
        <w:t xml:space="preserve">-construirea a cinci chioşcuri din lemn </w:t>
      </w:r>
      <w:r>
        <w:rPr>
          <w:spacing w:val="-1"/>
          <w:sz w:val="24"/>
          <w:szCs w:val="24"/>
          <w:lang w:val="ro-RO"/>
        </w:rPr>
        <w:t>cu suprafaţa construita de 168 mp.</w:t>
      </w:r>
    </w:p>
    <w:p w:rsidR="005A7BD2" w:rsidRPr="00FD6B65" w:rsidRDefault="005A7BD2" w:rsidP="005A7BD2">
      <w:pPr>
        <w:shd w:val="clear" w:color="auto" w:fill="FFFFFF"/>
        <w:spacing w:line="278" w:lineRule="exact"/>
        <w:ind w:left="686"/>
        <w:rPr>
          <w:lang w:val="it-IT"/>
        </w:rPr>
      </w:pPr>
      <w:r>
        <w:rPr>
          <w:b/>
          <w:bCs/>
          <w:sz w:val="24"/>
          <w:szCs w:val="24"/>
          <w:lang w:val="ro-RO"/>
        </w:rPr>
        <w:t>-construirea unei clădiri    administrative cu doua corpuri,unul cu regim de inaltime</w:t>
      </w:r>
    </w:p>
    <w:p w:rsidR="005A7BD2" w:rsidRPr="00FD6B65" w:rsidRDefault="005A7BD2" w:rsidP="005A7BD2">
      <w:pPr>
        <w:shd w:val="clear" w:color="auto" w:fill="FFFFFF"/>
        <w:spacing w:line="278" w:lineRule="exact"/>
        <w:ind w:left="686"/>
        <w:rPr>
          <w:lang w:val="it-IT"/>
        </w:rPr>
        <w:sectPr w:rsidR="005A7BD2" w:rsidRPr="00FD6B65" w:rsidSect="005A7BD2">
          <w:pgSz w:w="11909" w:h="16834"/>
          <w:pgMar w:top="1440" w:right="871" w:bottom="720" w:left="1165" w:header="720" w:footer="720" w:gutter="0"/>
          <w:cols w:space="60"/>
          <w:noEndnote/>
        </w:sectPr>
      </w:pPr>
    </w:p>
    <w:p w:rsidR="005A7BD2" w:rsidRPr="00FD6B65" w:rsidRDefault="005A7BD2" w:rsidP="005A7BD2">
      <w:pPr>
        <w:shd w:val="clear" w:color="auto" w:fill="FFFFFF"/>
        <w:spacing w:line="278" w:lineRule="exact"/>
        <w:ind w:left="82" w:right="461"/>
        <w:rPr>
          <w:lang w:val="it-IT"/>
        </w:rPr>
      </w:pPr>
      <w:r>
        <w:rPr>
          <w:b/>
          <w:bCs/>
          <w:sz w:val="24"/>
          <w:szCs w:val="24"/>
          <w:lang w:val="ro-RO"/>
        </w:rPr>
        <w:lastRenderedPageBreak/>
        <w:t xml:space="preserve">P+E,iar celalat cu </w:t>
      </w:r>
      <w:r>
        <w:rPr>
          <w:sz w:val="24"/>
          <w:szCs w:val="24"/>
          <w:lang w:val="ro-RO"/>
        </w:rPr>
        <w:t xml:space="preserve">regim </w:t>
      </w:r>
      <w:r>
        <w:rPr>
          <w:b/>
          <w:bCs/>
          <w:sz w:val="24"/>
          <w:szCs w:val="24"/>
          <w:lang w:val="ro-RO"/>
        </w:rPr>
        <w:t xml:space="preserve">de inaltime P ,unite printr-un corp </w:t>
      </w:r>
      <w:r>
        <w:rPr>
          <w:sz w:val="24"/>
          <w:szCs w:val="24"/>
          <w:lang w:val="ro-RO"/>
        </w:rPr>
        <w:t>P+2, cu Sconstruit^ 1010 mp, S desfăşurat = 1520 mp, care sa cuprindă:</w:t>
      </w:r>
    </w:p>
    <w:p w:rsidR="005A7BD2" w:rsidRPr="00FD6B65" w:rsidRDefault="005A7BD2" w:rsidP="005A7BD2">
      <w:pPr>
        <w:shd w:val="clear" w:color="auto" w:fill="FFFFFF"/>
        <w:spacing w:line="278" w:lineRule="exact"/>
        <w:ind w:left="782"/>
        <w:rPr>
          <w:lang w:val="it-IT"/>
        </w:rPr>
      </w:pPr>
      <w:r>
        <w:rPr>
          <w:sz w:val="24"/>
          <w:szCs w:val="24"/>
          <w:lang w:val="ro-RO"/>
        </w:rPr>
        <w:t>nvestiare</w:t>
      </w:r>
    </w:p>
    <w:p w:rsidR="005A7BD2" w:rsidRPr="00FD6B65" w:rsidRDefault="005A7BD2" w:rsidP="005A7BD2">
      <w:pPr>
        <w:shd w:val="clear" w:color="auto" w:fill="FFFFFF"/>
        <w:spacing w:line="278" w:lineRule="exact"/>
        <w:ind w:left="778"/>
        <w:rPr>
          <w:lang w:val="it-IT"/>
        </w:rPr>
      </w:pPr>
      <w:r>
        <w:rPr>
          <w:sz w:val="24"/>
          <w:szCs w:val="24"/>
          <w:lang w:val="ro-RO"/>
        </w:rPr>
        <w:t>ngrupuri sanitare,</w:t>
      </w:r>
    </w:p>
    <w:p w:rsidR="005A7BD2" w:rsidRPr="00FD6B65" w:rsidRDefault="005A7BD2" w:rsidP="005A7BD2">
      <w:pPr>
        <w:shd w:val="clear" w:color="auto" w:fill="FFFFFF"/>
        <w:spacing w:before="5" w:line="278" w:lineRule="exact"/>
        <w:ind w:left="778"/>
        <w:rPr>
          <w:lang w:val="it-IT"/>
        </w:rPr>
      </w:pPr>
      <w:r>
        <w:rPr>
          <w:spacing w:val="-1"/>
          <w:sz w:val="24"/>
          <w:szCs w:val="24"/>
          <w:lang w:val="ro-RO"/>
        </w:rPr>
        <w:t>ncabinet medical,</w:t>
      </w:r>
    </w:p>
    <w:p w:rsidR="005A7BD2" w:rsidRPr="00FD6B65" w:rsidRDefault="005A7BD2" w:rsidP="005A7BD2">
      <w:pPr>
        <w:shd w:val="clear" w:color="auto" w:fill="FFFFFF"/>
        <w:spacing w:line="278" w:lineRule="exact"/>
        <w:ind w:left="773"/>
        <w:rPr>
          <w:lang w:val="it-IT"/>
        </w:rPr>
      </w:pPr>
      <w:r>
        <w:rPr>
          <w:sz w:val="24"/>
          <w:szCs w:val="24"/>
          <w:lang w:val="ro-RO"/>
        </w:rPr>
        <w:t>ncasa bilete,</w:t>
      </w:r>
    </w:p>
    <w:p w:rsidR="005A7BD2" w:rsidRPr="00FD6B65" w:rsidRDefault="005A7BD2" w:rsidP="005A7BD2">
      <w:pPr>
        <w:shd w:val="clear" w:color="auto" w:fill="FFFFFF"/>
        <w:spacing w:line="278" w:lineRule="exact"/>
        <w:ind w:left="773"/>
        <w:rPr>
          <w:lang w:val="it-IT"/>
        </w:rPr>
      </w:pPr>
      <w:r>
        <w:rPr>
          <w:spacing w:val="-1"/>
          <w:sz w:val="24"/>
          <w:szCs w:val="24"/>
          <w:lang w:val="ro-RO"/>
        </w:rPr>
        <w:t>ndepozit mobilier agrement,</w:t>
      </w:r>
    </w:p>
    <w:p w:rsidR="005A7BD2" w:rsidRPr="00FD6B65" w:rsidRDefault="005A7BD2" w:rsidP="005A7BD2">
      <w:pPr>
        <w:shd w:val="clear" w:color="auto" w:fill="FFFFFF"/>
        <w:spacing w:line="278" w:lineRule="exact"/>
        <w:ind w:left="782"/>
        <w:rPr>
          <w:lang w:val="it-IT"/>
        </w:rPr>
      </w:pPr>
      <w:r>
        <w:rPr>
          <w:sz w:val="24"/>
          <w:szCs w:val="24"/>
          <w:lang w:val="ro-RO"/>
        </w:rPr>
        <w:t>nterasa cu bar, acoperita,la etaj.</w:t>
      </w:r>
    </w:p>
    <w:p w:rsidR="005A7BD2" w:rsidRPr="00FD6B65" w:rsidRDefault="005A7BD2" w:rsidP="005A7BD2">
      <w:pPr>
        <w:shd w:val="clear" w:color="auto" w:fill="FFFFFF"/>
        <w:spacing w:line="278" w:lineRule="exact"/>
        <w:ind w:left="763"/>
        <w:rPr>
          <w:lang w:val="it-IT"/>
        </w:rPr>
      </w:pPr>
      <w:r>
        <w:rPr>
          <w:b/>
          <w:bCs/>
          <w:sz w:val="24"/>
          <w:szCs w:val="24"/>
          <w:lang w:val="ro-RO"/>
        </w:rPr>
        <w:t xml:space="preserve">aspatiu </w:t>
      </w:r>
      <w:r>
        <w:rPr>
          <w:sz w:val="24"/>
          <w:szCs w:val="24"/>
          <w:lang w:val="ro-RO"/>
        </w:rPr>
        <w:t>pentru alimentaţie publica de tip fastfood si cofetărie cu terasa ,in aripa dinspre parc</w:t>
      </w:r>
    </w:p>
    <w:p w:rsidR="005A7BD2" w:rsidRPr="00FD6B65" w:rsidRDefault="005A7BD2" w:rsidP="005A7BD2">
      <w:pPr>
        <w:shd w:val="clear" w:color="auto" w:fill="FFFFFF"/>
        <w:spacing w:line="278" w:lineRule="exact"/>
        <w:ind w:left="754"/>
        <w:rPr>
          <w:lang w:val="it-IT"/>
        </w:rPr>
      </w:pPr>
      <w:r>
        <w:rPr>
          <w:sz w:val="24"/>
          <w:szCs w:val="24"/>
          <w:lang w:val="ro-RO"/>
        </w:rPr>
        <w:t>La etajul al doilea al clădirii se propune o terasa belvedere cu bar.</w:t>
      </w:r>
    </w:p>
    <w:p w:rsidR="005A7BD2" w:rsidRPr="00FD6B65" w:rsidRDefault="005A7BD2" w:rsidP="005A7BD2">
      <w:pPr>
        <w:shd w:val="clear" w:color="auto" w:fill="FFFFFF"/>
        <w:spacing w:line="278" w:lineRule="exact"/>
        <w:ind w:left="43" w:firstLine="710"/>
        <w:rPr>
          <w:lang w:val="ro-RO"/>
        </w:rPr>
      </w:pPr>
      <w:r>
        <w:rPr>
          <w:sz w:val="24"/>
          <w:szCs w:val="24"/>
          <w:lang w:val="ro-RO"/>
        </w:rPr>
        <w:t xml:space="preserve">Clădirea va fi dotata cu toate utilităţile, iar incalzirea apei pentru dusuri si grupuri sanitare pe timp de vara se va face de la panouri solare. </w:t>
      </w:r>
      <w:r>
        <w:rPr>
          <w:b/>
          <w:bCs/>
          <w:i/>
          <w:iCs/>
          <w:sz w:val="24"/>
          <w:szCs w:val="24"/>
          <w:lang w:val="ro-RO"/>
        </w:rPr>
        <w:t>2.Modernizarea subzoneiParc</w:t>
      </w:r>
    </w:p>
    <w:p w:rsidR="005A7BD2" w:rsidRPr="00FD6B65" w:rsidRDefault="005A7BD2" w:rsidP="005A7BD2">
      <w:pPr>
        <w:shd w:val="clear" w:color="auto" w:fill="FFFFFF"/>
        <w:spacing w:line="278" w:lineRule="exact"/>
        <w:ind w:left="744"/>
        <w:rPr>
          <w:lang w:val="ro-RO"/>
        </w:rPr>
      </w:pPr>
      <w:r>
        <w:rPr>
          <w:spacing w:val="-1"/>
          <w:sz w:val="24"/>
          <w:szCs w:val="24"/>
          <w:lang w:val="ro-RO"/>
        </w:rPr>
        <w:t>Aceasta se va realiza prin:</w:t>
      </w:r>
    </w:p>
    <w:p w:rsidR="005A7BD2" w:rsidRPr="00FD6B65" w:rsidRDefault="005A7BD2" w:rsidP="005A7BD2">
      <w:pPr>
        <w:shd w:val="clear" w:color="auto" w:fill="FFFFFF"/>
        <w:spacing w:line="278" w:lineRule="exact"/>
        <w:ind w:left="24" w:right="5" w:firstLine="725"/>
        <w:jc w:val="both"/>
        <w:rPr>
          <w:lang w:val="ro-RO"/>
        </w:rPr>
      </w:pPr>
      <w:r>
        <w:rPr>
          <w:sz w:val="24"/>
          <w:szCs w:val="24"/>
          <w:lang w:val="ro-RO"/>
        </w:rPr>
        <w:t xml:space="preserve">- </w:t>
      </w:r>
      <w:r>
        <w:rPr>
          <w:b/>
          <w:bCs/>
          <w:sz w:val="24"/>
          <w:szCs w:val="24"/>
          <w:lang w:val="ro-RO"/>
        </w:rPr>
        <w:t xml:space="preserve">trasarea unei alei centrale </w:t>
      </w:r>
      <w:r>
        <w:rPr>
          <w:sz w:val="24"/>
          <w:szCs w:val="24"/>
          <w:lang w:val="ro-RO"/>
        </w:rPr>
        <w:t>care sa unească zona de alimentaţie publica si ştrand cu locul de joaca pentru copii ( cu dale cauciucate-S=309 mp), locuri de staţionat cu băncuţe, bazin de nisip (S=72 mp), chioşc pentru fanfara( S=50,4 mp).</w:t>
      </w:r>
    </w:p>
    <w:p w:rsidR="005A7BD2" w:rsidRPr="00FD6B65" w:rsidRDefault="005A7BD2" w:rsidP="005A7BD2">
      <w:pPr>
        <w:shd w:val="clear" w:color="auto" w:fill="FFFFFF"/>
        <w:spacing w:line="278" w:lineRule="exact"/>
        <w:ind w:left="744"/>
        <w:rPr>
          <w:lang w:val="it-IT"/>
        </w:rPr>
      </w:pPr>
      <w:r>
        <w:rPr>
          <w:spacing w:val="-2"/>
          <w:sz w:val="24"/>
          <w:szCs w:val="24"/>
          <w:lang w:val="ro-RO"/>
        </w:rPr>
        <w:t>Suprafaţa dale beton= 1145 mp</w:t>
      </w:r>
    </w:p>
    <w:p w:rsidR="005A7BD2" w:rsidRPr="00FD6B65" w:rsidRDefault="005A7BD2" w:rsidP="005A7BD2">
      <w:pPr>
        <w:shd w:val="clear" w:color="auto" w:fill="FFFFFF"/>
        <w:spacing w:line="278" w:lineRule="exact"/>
        <w:ind w:left="744"/>
        <w:rPr>
          <w:lang w:val="it-IT"/>
        </w:rPr>
      </w:pPr>
      <w:r>
        <w:rPr>
          <w:spacing w:val="-3"/>
          <w:sz w:val="24"/>
          <w:szCs w:val="24"/>
          <w:lang w:val="ro-RO"/>
        </w:rPr>
        <w:t>Suprafaţa zone verzi=943 9 mp</w:t>
      </w:r>
    </w:p>
    <w:p w:rsidR="005A7BD2" w:rsidRPr="00FD6B65" w:rsidRDefault="005A7BD2" w:rsidP="005A7BD2">
      <w:pPr>
        <w:shd w:val="clear" w:color="auto" w:fill="FFFFFF"/>
        <w:spacing w:line="278" w:lineRule="exact"/>
        <w:ind w:left="744"/>
        <w:rPr>
          <w:lang w:val="it-IT"/>
        </w:rPr>
      </w:pPr>
      <w:r>
        <w:rPr>
          <w:sz w:val="24"/>
          <w:szCs w:val="24"/>
          <w:lang w:val="ro-RO"/>
        </w:rPr>
        <w:t>Se păstrează zona de mese pentru picnic, propunandu-se schimbarea mobilierului.</w:t>
      </w:r>
    </w:p>
    <w:p w:rsidR="005A7BD2" w:rsidRPr="00FD6B65" w:rsidRDefault="005A7BD2" w:rsidP="005A7BD2">
      <w:pPr>
        <w:shd w:val="clear" w:color="auto" w:fill="FFFFFF"/>
        <w:spacing w:line="278" w:lineRule="exact"/>
        <w:ind w:left="730"/>
        <w:rPr>
          <w:lang w:val="it-IT"/>
        </w:rPr>
      </w:pPr>
      <w:r>
        <w:rPr>
          <w:b/>
          <w:bCs/>
          <w:sz w:val="24"/>
          <w:szCs w:val="24"/>
          <w:lang w:val="ro-RO"/>
        </w:rPr>
        <w:t xml:space="preserve">-modernizarea chioşcurilor existente </w:t>
      </w:r>
      <w:r>
        <w:rPr>
          <w:sz w:val="24"/>
          <w:szCs w:val="24"/>
          <w:lang w:val="ro-RO"/>
        </w:rPr>
        <w:t>(suprafaţa chioşcuri existente modernizate =100 mp);</w:t>
      </w:r>
    </w:p>
    <w:p w:rsidR="005A7BD2" w:rsidRPr="00FD6B65" w:rsidRDefault="005A7BD2" w:rsidP="005A7BD2">
      <w:pPr>
        <w:shd w:val="clear" w:color="auto" w:fill="FFFFFF"/>
        <w:spacing w:line="278" w:lineRule="exact"/>
        <w:ind w:left="29" w:right="19" w:firstLine="686"/>
        <w:jc w:val="both"/>
        <w:rPr>
          <w:lang w:val="it-IT"/>
        </w:rPr>
      </w:pPr>
      <w:r>
        <w:rPr>
          <w:b/>
          <w:bCs/>
          <w:sz w:val="24"/>
          <w:szCs w:val="24"/>
          <w:lang w:val="ro-RO"/>
        </w:rPr>
        <w:t xml:space="preserve">-aceese, alei, parcare. </w:t>
      </w:r>
      <w:r>
        <w:rPr>
          <w:sz w:val="24"/>
          <w:szCs w:val="24"/>
          <w:lang w:val="ro-RO"/>
        </w:rPr>
        <w:t>Baza de agrement are asigurate accesele pietonale si carosabile din Str. Francisca.accesele pietonale vor fi asigurate prin trotuare existente si propuse. Vor fi doua accese in parc dinspre cele doua parcaje amenajate si un al treilea acces dinspre ştrand. In sezonul cald, ştrandul poate funcţiona marindu-si suprafaţa cu cea a parcului.</w:t>
      </w:r>
    </w:p>
    <w:p w:rsidR="005A7BD2" w:rsidRPr="00FD6B65" w:rsidRDefault="005A7BD2" w:rsidP="005A7BD2">
      <w:pPr>
        <w:shd w:val="clear" w:color="auto" w:fill="FFFFFF"/>
        <w:spacing w:line="278" w:lineRule="exact"/>
        <w:ind w:left="725"/>
        <w:rPr>
          <w:lang w:val="it-IT"/>
        </w:rPr>
      </w:pPr>
      <w:r>
        <w:rPr>
          <w:sz w:val="24"/>
          <w:szCs w:val="24"/>
          <w:lang w:val="ro-RO"/>
        </w:rPr>
        <w:t>Atât accesele pietonale cat si cele auto se vor face din strada Francisca.</w:t>
      </w:r>
    </w:p>
    <w:p w:rsidR="005A7BD2" w:rsidRPr="00FD6B65" w:rsidRDefault="005A7BD2" w:rsidP="005A7BD2">
      <w:pPr>
        <w:shd w:val="clear" w:color="auto" w:fill="FFFFFF"/>
        <w:spacing w:line="278" w:lineRule="exact"/>
        <w:ind w:left="734"/>
        <w:rPr>
          <w:lang w:val="it-IT"/>
        </w:rPr>
      </w:pPr>
      <w:r>
        <w:rPr>
          <w:sz w:val="24"/>
          <w:szCs w:val="24"/>
          <w:lang w:val="ro-RO"/>
        </w:rPr>
        <w:t>Se amenajează 104 locuri de parcare si circulaţie pietonala perimetrala.</w:t>
      </w:r>
    </w:p>
    <w:p w:rsidR="005A7BD2" w:rsidRPr="00FD6B65" w:rsidRDefault="005A7BD2" w:rsidP="005A7BD2">
      <w:pPr>
        <w:shd w:val="clear" w:color="auto" w:fill="FFFFFF"/>
        <w:spacing w:line="278" w:lineRule="exact"/>
        <w:ind w:left="725"/>
        <w:rPr>
          <w:lang w:val="it-IT"/>
        </w:rPr>
      </w:pPr>
      <w:r>
        <w:rPr>
          <w:sz w:val="24"/>
          <w:szCs w:val="24"/>
          <w:lang w:val="ro-RO"/>
        </w:rPr>
        <w:t>In piaţeta din fata intrării in ştrand se vor amplasa suporturi pentru biciclete.</w:t>
      </w:r>
    </w:p>
    <w:p w:rsidR="005A7BD2" w:rsidRPr="00FD6B65" w:rsidRDefault="005A7BD2" w:rsidP="005A7BD2">
      <w:pPr>
        <w:shd w:val="clear" w:color="auto" w:fill="FFFFFF"/>
        <w:spacing w:line="278" w:lineRule="exact"/>
        <w:ind w:left="19" w:right="34" w:firstLine="701"/>
        <w:jc w:val="both"/>
        <w:rPr>
          <w:lang w:val="it-IT"/>
        </w:rPr>
      </w:pPr>
      <w:r>
        <w:rPr>
          <w:b/>
          <w:bCs/>
          <w:sz w:val="24"/>
          <w:szCs w:val="24"/>
          <w:lang w:val="ro-RO"/>
        </w:rPr>
        <w:t xml:space="preserve">-spatii verzi, împrejmuiri. </w:t>
      </w:r>
      <w:r>
        <w:rPr>
          <w:sz w:val="24"/>
          <w:szCs w:val="24"/>
          <w:lang w:val="ro-RO"/>
        </w:rPr>
        <w:t>Se vor face plantaţii in zona ştrandului cu arbuşti rasinosi pentru protecţie sonora si vizuala fata de vecinătăţi si umbrire.Pentru intretinerea mai uşoara a bazinelor nu se vor planta arbuşti cu frunze căzătoare.</w:t>
      </w:r>
    </w:p>
    <w:p w:rsidR="005A7BD2" w:rsidRPr="00FD6B65" w:rsidRDefault="005A7BD2" w:rsidP="005A7BD2">
      <w:pPr>
        <w:shd w:val="clear" w:color="auto" w:fill="FFFFFF"/>
        <w:spacing w:line="278" w:lineRule="exact"/>
        <w:ind w:right="34" w:firstLine="720"/>
        <w:jc w:val="both"/>
        <w:rPr>
          <w:lang w:val="it-IT"/>
        </w:rPr>
      </w:pPr>
      <w:r>
        <w:rPr>
          <w:sz w:val="24"/>
          <w:szCs w:val="24"/>
          <w:lang w:val="ro-RO"/>
        </w:rPr>
        <w:t>In zona parcului se păstrează vegetaţia existenta si se propun plantarii cu arbuşti rasinoase in jurul locului de joaca pentru copii, pe lungimea aleii pietonale si langa terasa spaţiului de alimentaţie publica.</w:t>
      </w:r>
    </w:p>
    <w:p w:rsidR="005A7BD2" w:rsidRPr="00FD6B65" w:rsidRDefault="005A7BD2" w:rsidP="005A7BD2">
      <w:pPr>
        <w:shd w:val="clear" w:color="auto" w:fill="FFFFFF"/>
        <w:spacing w:line="278" w:lineRule="exact"/>
        <w:ind w:left="14" w:right="48" w:firstLine="710"/>
        <w:jc w:val="both"/>
        <w:rPr>
          <w:lang w:val="it-IT"/>
        </w:rPr>
      </w:pPr>
      <w:r>
        <w:rPr>
          <w:sz w:val="24"/>
          <w:szCs w:val="24"/>
          <w:lang w:val="ro-RO"/>
        </w:rPr>
        <w:t>Se propune imprejmuirea terenului si asigurarea a patru puncte de acces: trei pentru parc si unul pentru ştrand.</w:t>
      </w:r>
    </w:p>
    <w:p w:rsidR="005A7BD2" w:rsidRPr="00FD6B65" w:rsidRDefault="005A7BD2" w:rsidP="005A7BD2">
      <w:pPr>
        <w:shd w:val="clear" w:color="auto" w:fill="FFFFFF"/>
        <w:spacing w:before="5" w:line="278" w:lineRule="exact"/>
        <w:ind w:left="710"/>
        <w:rPr>
          <w:lang w:val="it-IT"/>
        </w:rPr>
      </w:pPr>
      <w:r>
        <w:rPr>
          <w:b/>
          <w:bCs/>
          <w:sz w:val="24"/>
          <w:szCs w:val="24"/>
          <w:lang w:val="ro-RO"/>
        </w:rPr>
        <w:t>-sistematizarea verticala a terenului</w:t>
      </w:r>
      <w:r>
        <w:rPr>
          <w:sz w:val="24"/>
          <w:szCs w:val="24"/>
          <w:lang w:val="ro-RO"/>
        </w:rPr>
        <w:t>;</w:t>
      </w:r>
    </w:p>
    <w:p w:rsidR="005A7BD2" w:rsidRPr="00FD6B65" w:rsidRDefault="005A7BD2" w:rsidP="005A7BD2">
      <w:pPr>
        <w:shd w:val="clear" w:color="auto" w:fill="FFFFFF"/>
        <w:spacing w:line="278" w:lineRule="exact"/>
        <w:ind w:left="19" w:right="53" w:firstLine="691"/>
        <w:jc w:val="both"/>
        <w:rPr>
          <w:lang w:val="it-IT"/>
        </w:rPr>
      </w:pPr>
      <w:r>
        <w:rPr>
          <w:sz w:val="24"/>
          <w:szCs w:val="24"/>
          <w:lang w:val="ro-RO"/>
        </w:rPr>
        <w:t>Pentru preluarea pantei terenului se vor amenaja gradene in zona verde a ştrandului si un taluz cu zid de sprijin inspre parcare.</w:t>
      </w:r>
    </w:p>
    <w:p w:rsidR="005A7BD2" w:rsidRPr="00FD6B65" w:rsidRDefault="005A7BD2" w:rsidP="005A7BD2">
      <w:pPr>
        <w:shd w:val="clear" w:color="auto" w:fill="FFFFFF"/>
        <w:spacing w:before="283"/>
        <w:ind w:left="706"/>
        <w:rPr>
          <w:lang w:val="it-IT"/>
        </w:rPr>
      </w:pPr>
      <w:r>
        <w:rPr>
          <w:b/>
          <w:bCs/>
          <w:spacing w:val="-3"/>
          <w:sz w:val="24"/>
          <w:szCs w:val="24"/>
          <w:lang w:val="ro-RO"/>
        </w:rPr>
        <w:t>ASIGURAREA UTILITĂŢILOR</w:t>
      </w:r>
    </w:p>
    <w:p w:rsidR="005A7BD2" w:rsidRPr="00FD6B65" w:rsidRDefault="005A7BD2" w:rsidP="005A7BD2">
      <w:pPr>
        <w:shd w:val="clear" w:color="auto" w:fill="FFFFFF"/>
        <w:spacing w:before="293" w:line="274" w:lineRule="exact"/>
        <w:ind w:left="5" w:right="48" w:firstLine="706"/>
        <w:jc w:val="both"/>
        <w:rPr>
          <w:lang w:val="it-IT"/>
        </w:rPr>
      </w:pPr>
      <w:r>
        <w:rPr>
          <w:sz w:val="24"/>
          <w:szCs w:val="24"/>
          <w:lang w:val="ro-RO"/>
        </w:rPr>
        <w:lastRenderedPageBreak/>
        <w:t>Construcţiile propuse se vor alimenta cu energie electrica , apa, gaze naturale , canalizare din reţelele exietente.Pentru asigurarea apei calde se vor folosi si panouri solare .</w:t>
      </w:r>
    </w:p>
    <w:p w:rsidR="005A7BD2" w:rsidRPr="00FD6B65" w:rsidRDefault="005A7BD2" w:rsidP="005A7BD2">
      <w:pPr>
        <w:shd w:val="clear" w:color="auto" w:fill="FFFFFF"/>
        <w:tabs>
          <w:tab w:val="left" w:pos="7085"/>
        </w:tabs>
        <w:spacing w:line="283" w:lineRule="exact"/>
        <w:ind w:firstLine="682"/>
        <w:rPr>
          <w:lang w:val="it-IT"/>
        </w:rPr>
      </w:pPr>
      <w:r>
        <w:rPr>
          <w:sz w:val="24"/>
          <w:szCs w:val="24"/>
          <w:lang w:val="ro-RO"/>
        </w:rPr>
        <w:t>Noua organizare a zonei conform   PUD si tema proiectului   determina devieri de trasee</w:t>
      </w:r>
      <w:r>
        <w:rPr>
          <w:sz w:val="24"/>
          <w:szCs w:val="24"/>
          <w:lang w:val="ro-RO"/>
        </w:rPr>
        <w:br/>
      </w:r>
      <w:r>
        <w:rPr>
          <w:spacing w:val="-1"/>
          <w:sz w:val="24"/>
          <w:szCs w:val="24"/>
          <w:lang w:val="ro-RO"/>
        </w:rPr>
        <w:t>edilitare (apa, gaze naturale, alimentare cu energie electrica si amplasare PT de zona).</w:t>
      </w:r>
      <w:r>
        <w:rPr>
          <w:spacing w:val="-1"/>
          <w:sz w:val="24"/>
          <w:szCs w:val="24"/>
          <w:lang w:val="ro-RO"/>
        </w:rPr>
        <w:br/>
      </w:r>
      <w:r>
        <w:rPr>
          <w:b/>
          <w:bCs/>
          <w:i/>
          <w:iCs/>
          <w:sz w:val="24"/>
          <w:szCs w:val="24"/>
          <w:lang w:val="ro-RO"/>
        </w:rPr>
        <w:t>3.Desfiintarea construcţiilor existente (bazin mare si mic, cabinet medical, birou administraţie si</w:t>
      </w:r>
      <w:r>
        <w:rPr>
          <w:b/>
          <w:bCs/>
          <w:i/>
          <w:iCs/>
          <w:sz w:val="24"/>
          <w:szCs w:val="24"/>
          <w:lang w:val="ro-RO"/>
        </w:rPr>
        <w:br/>
        <w:t>spaţiu depozitare umbreluţe, grupuri sanitare, magazie, chioşcuri)</w:t>
      </w:r>
      <w:r>
        <w:rPr>
          <w:rFonts w:ascii="Arial" w:cs="Arial"/>
          <w:b/>
          <w:bCs/>
          <w:i/>
          <w:iCs/>
          <w:sz w:val="24"/>
          <w:szCs w:val="24"/>
          <w:lang w:val="ro-RO"/>
        </w:rPr>
        <w:tab/>
      </w:r>
      <w:r>
        <w:rPr>
          <w:b/>
          <w:bCs/>
          <w:sz w:val="24"/>
          <w:szCs w:val="24"/>
          <w:lang w:val="ro-RO"/>
        </w:rPr>
        <w:t>&gt;\</w:t>
      </w:r>
    </w:p>
    <w:p w:rsidR="005A7BD2" w:rsidRPr="00FD6B65" w:rsidRDefault="005A7BD2" w:rsidP="005A7BD2">
      <w:pPr>
        <w:shd w:val="clear" w:color="auto" w:fill="FFFFFF"/>
        <w:tabs>
          <w:tab w:val="left" w:pos="5294"/>
          <w:tab w:val="left" w:pos="6336"/>
        </w:tabs>
        <w:spacing w:before="5" w:line="269" w:lineRule="exact"/>
        <w:ind w:left="10" w:right="53" w:firstLine="696"/>
        <w:jc w:val="both"/>
        <w:rPr>
          <w:lang w:val="it-IT"/>
        </w:rPr>
      </w:pPr>
      <w:r>
        <w:rPr>
          <w:sz w:val="24"/>
          <w:szCs w:val="24"/>
          <w:lang w:val="ro-RO"/>
        </w:rPr>
        <w:t>Decizia de demolare a construcţiilor existente s-a luat prin HCL 107/04.2011 privind</w:t>
      </w:r>
      <w:r>
        <w:rPr>
          <w:sz w:val="24"/>
          <w:szCs w:val="24"/>
          <w:lang w:val="ro-RO"/>
        </w:rPr>
        <w:br/>
        <w:t>aprobarea PUD-ului "Zona de agrement Schit" .</w:t>
      </w:r>
      <w:r>
        <w:rPr>
          <w:rFonts w:ascii="Arial" w:cs="Arial"/>
          <w:sz w:val="24"/>
          <w:szCs w:val="24"/>
          <w:lang w:val="ro-RO"/>
        </w:rPr>
        <w:tab/>
      </w:r>
      <w:r>
        <w:rPr>
          <w:sz w:val="24"/>
          <w:szCs w:val="24"/>
          <w:lang w:val="ro-RO"/>
        </w:rPr>
        <w:t>;     i</w:t>
      </w:r>
      <w:r>
        <w:rPr>
          <w:rFonts w:ascii="Arial" w:cs="Arial"/>
          <w:sz w:val="24"/>
          <w:szCs w:val="24"/>
          <w:lang w:val="ro-RO"/>
        </w:rPr>
        <w:tab/>
      </w:r>
      <w:r>
        <w:rPr>
          <w:sz w:val="24"/>
          <w:szCs w:val="24"/>
          <w:lang w:val="ro-RO"/>
        </w:rPr>
        <w:t>r   c;?</w:t>
      </w:r>
    </w:p>
    <w:p w:rsidR="005A7BD2" w:rsidRPr="00FD6B65" w:rsidRDefault="005A7BD2" w:rsidP="005A7BD2">
      <w:pPr>
        <w:shd w:val="clear" w:color="auto" w:fill="FFFFFF"/>
        <w:spacing w:before="10" w:line="274" w:lineRule="exact"/>
        <w:ind w:left="4574" w:right="1382"/>
        <w:rPr>
          <w:lang w:val="it-IT"/>
        </w:rPr>
        <w:sectPr w:rsidR="005A7BD2" w:rsidRPr="00FD6B65">
          <w:pgSz w:w="11909" w:h="16834"/>
          <w:pgMar w:top="447" w:right="1097" w:bottom="360" w:left="886" w:header="720" w:footer="720" w:gutter="0"/>
          <w:cols w:space="60"/>
          <w:noEndnote/>
        </w:sectPr>
      </w:pPr>
    </w:p>
    <w:p w:rsidR="005A7BD2" w:rsidRPr="00FD6B65" w:rsidRDefault="005A7BD2" w:rsidP="005A7BD2">
      <w:pPr>
        <w:shd w:val="clear" w:color="auto" w:fill="FFFFFF"/>
        <w:spacing w:before="14"/>
        <w:rPr>
          <w:lang w:val="it-IT"/>
        </w:rPr>
      </w:pPr>
      <w:r>
        <w:rPr>
          <w:sz w:val="24"/>
          <w:szCs w:val="24"/>
          <w:lang w:val="ro-RO"/>
        </w:rPr>
        <w:lastRenderedPageBreak/>
        <w:t>varianta naturala A,B</w:t>
      </w:r>
    </w:p>
    <w:p w:rsidR="005A7BD2" w:rsidRPr="00FD6B65" w:rsidRDefault="005A7BD2" w:rsidP="005A7BD2">
      <w:pPr>
        <w:shd w:val="clear" w:color="auto" w:fill="FFFFFF"/>
        <w:spacing w:line="283" w:lineRule="exact"/>
        <w:ind w:left="533"/>
        <w:rPr>
          <w:lang w:val="it-IT"/>
        </w:rPr>
      </w:pPr>
      <w:r w:rsidRPr="00FD6B65">
        <w:rPr>
          <w:lang w:val="it-IT"/>
        </w:rPr>
        <w:br w:type="column"/>
      </w:r>
      <w:r>
        <w:rPr>
          <w:sz w:val="24"/>
          <w:szCs w:val="24"/>
          <w:lang w:val="ro-RO"/>
        </w:rPr>
        <w:lastRenderedPageBreak/>
        <w:t>TOTAL</w:t>
      </w:r>
    </w:p>
    <w:p w:rsidR="005A7BD2" w:rsidRPr="00FD6B65" w:rsidRDefault="005A7BD2" w:rsidP="005A7BD2">
      <w:pPr>
        <w:shd w:val="clear" w:color="auto" w:fill="FFFFFF"/>
        <w:spacing w:line="283" w:lineRule="exact"/>
        <w:rPr>
          <w:lang w:val="it-IT"/>
        </w:rPr>
      </w:pPr>
      <w:r>
        <w:rPr>
          <w:sz w:val="24"/>
          <w:szCs w:val="24"/>
          <w:lang w:val="ro-RO"/>
        </w:rPr>
        <w:t>echivalent: din care C+M echivalent:</w:t>
      </w:r>
    </w:p>
    <w:p w:rsidR="005A7BD2" w:rsidRDefault="005A7BD2" w:rsidP="005A7BD2">
      <w:pPr>
        <w:shd w:val="clear" w:color="auto" w:fill="FFFFFF"/>
        <w:spacing w:line="283" w:lineRule="exact"/>
        <w:ind w:left="34"/>
        <w:rPr>
          <w:spacing w:val="-1"/>
          <w:sz w:val="24"/>
          <w:szCs w:val="24"/>
          <w:lang w:val="ro-RO"/>
        </w:rPr>
      </w:pPr>
      <w:r w:rsidRPr="00FD6B65">
        <w:rPr>
          <w:lang w:val="it-IT"/>
        </w:rPr>
        <w:br w:type="column"/>
      </w:r>
      <w:r>
        <w:rPr>
          <w:spacing w:val="-1"/>
          <w:sz w:val="24"/>
          <w:szCs w:val="24"/>
          <w:lang w:val="ro-RO"/>
        </w:rPr>
        <w:lastRenderedPageBreak/>
        <w:t xml:space="preserve">17 259 550,00 lei </w:t>
      </w:r>
    </w:p>
    <w:p w:rsidR="005A7BD2" w:rsidRDefault="005A7BD2" w:rsidP="005A7BD2">
      <w:pPr>
        <w:shd w:val="clear" w:color="auto" w:fill="FFFFFF"/>
        <w:spacing w:line="283" w:lineRule="exact"/>
        <w:ind w:left="34"/>
        <w:rPr>
          <w:spacing w:val="-1"/>
          <w:sz w:val="24"/>
          <w:szCs w:val="24"/>
          <w:lang w:val="ro-RO"/>
        </w:rPr>
      </w:pPr>
      <w:r>
        <w:rPr>
          <w:sz w:val="24"/>
          <w:szCs w:val="24"/>
          <w:lang w:val="ro-RO"/>
        </w:rPr>
        <w:t xml:space="preserve">4 109 418 ,00 euro; </w:t>
      </w:r>
      <w:r>
        <w:rPr>
          <w:spacing w:val="-1"/>
          <w:sz w:val="24"/>
          <w:szCs w:val="24"/>
          <w:lang w:val="ro-RO"/>
        </w:rPr>
        <w:t xml:space="preserve">13 098 450,00 lei </w:t>
      </w:r>
    </w:p>
    <w:p w:rsidR="005A7BD2" w:rsidRPr="00FD6B65" w:rsidRDefault="005A7BD2" w:rsidP="005A7BD2">
      <w:pPr>
        <w:shd w:val="clear" w:color="auto" w:fill="FFFFFF"/>
        <w:spacing w:line="283" w:lineRule="exact"/>
        <w:ind w:left="34"/>
        <w:rPr>
          <w:lang w:val="it-IT"/>
        </w:rPr>
      </w:pPr>
      <w:r>
        <w:rPr>
          <w:sz w:val="24"/>
          <w:szCs w:val="24"/>
          <w:lang w:val="ro-RO"/>
        </w:rPr>
        <w:t>3 118 681,00 euro</w:t>
      </w:r>
    </w:p>
    <w:p w:rsidR="005A7BD2" w:rsidRPr="00FD6B65" w:rsidRDefault="005A7BD2" w:rsidP="005A7BD2">
      <w:pPr>
        <w:shd w:val="clear" w:color="auto" w:fill="FFFFFF"/>
        <w:spacing w:line="283" w:lineRule="exact"/>
        <w:ind w:left="34"/>
        <w:rPr>
          <w:lang w:val="it-IT"/>
        </w:rPr>
        <w:sectPr w:rsidR="005A7BD2" w:rsidRPr="00FD6B65">
          <w:pgSz w:w="11909" w:h="16834"/>
          <w:pgMar w:top="1440" w:right="2645" w:bottom="720" w:left="2544" w:header="720" w:footer="720" w:gutter="0"/>
          <w:cols w:num="3" w:space="720" w:equalWidth="0">
            <w:col w:w="2212" w:space="763"/>
            <w:col w:w="1564" w:space="149"/>
            <w:col w:w="2030"/>
          </w:cols>
          <w:noEndnote/>
        </w:sectPr>
      </w:pPr>
    </w:p>
    <w:p w:rsidR="005A7BD2" w:rsidRPr="00FD6B65" w:rsidRDefault="005A7BD2" w:rsidP="005A7BD2">
      <w:pPr>
        <w:shd w:val="clear" w:color="auto" w:fill="FFFFFF"/>
        <w:spacing w:before="293"/>
        <w:ind w:left="754"/>
        <w:rPr>
          <w:lang w:val="it-IT"/>
        </w:rPr>
      </w:pPr>
      <w:r>
        <w:rPr>
          <w:sz w:val="24"/>
          <w:szCs w:val="24"/>
          <w:lang w:val="ro-RO"/>
        </w:rPr>
        <w:lastRenderedPageBreak/>
        <w:t>SURSELE DE FINANŢARE</w:t>
      </w:r>
    </w:p>
    <w:p w:rsidR="005A7BD2" w:rsidRPr="00FD6B65" w:rsidRDefault="005A7BD2" w:rsidP="005A7BD2">
      <w:pPr>
        <w:shd w:val="clear" w:color="auto" w:fill="FFFFFF"/>
        <w:spacing w:before="283"/>
        <w:ind w:left="754"/>
        <w:rPr>
          <w:lang w:val="it-IT"/>
        </w:rPr>
      </w:pPr>
      <w:r>
        <w:rPr>
          <w:spacing w:val="-1"/>
          <w:sz w:val="24"/>
          <w:szCs w:val="24"/>
          <w:lang w:val="ro-RO"/>
        </w:rPr>
        <w:t>Sursele de finanţare se vor asigura din buget local si alte surse legal constituite.</w:t>
      </w:r>
    </w:p>
    <w:p w:rsidR="005A7BD2" w:rsidRPr="00FD6B65" w:rsidRDefault="005A7BD2" w:rsidP="005A7BD2">
      <w:pPr>
        <w:shd w:val="clear" w:color="auto" w:fill="FFFFFF"/>
        <w:spacing w:before="547" w:line="278" w:lineRule="exact"/>
        <w:ind w:left="19" w:right="10" w:firstLine="830"/>
        <w:jc w:val="both"/>
        <w:rPr>
          <w:lang w:val="it-IT"/>
        </w:rPr>
      </w:pPr>
      <w:r>
        <w:rPr>
          <w:sz w:val="24"/>
          <w:szCs w:val="24"/>
          <w:lang w:val="ro-RO"/>
        </w:rPr>
        <w:t>Prin prezentul raport de specialitate propunem aprobarea documentaţiei tehnico-economice, faza DALI pentru obiectivul de investiţii "Modernizare zona de agrement -Schit Alba lulia " in varianta naturala A cu zona de regenerare amplasata la strada Francisca, folosind diferenţa de nivel pentru căderea apei si lucrări reduse de terasamente si ziduri de sprijin. Piscina naturala nu foloseşte pentru tratarea apei chimicale ci plante inradacinate in sort (pietriş) pentru a curata si purifica apa. Zona de regenerare participa la agrement ca si o gradina de apa unde se pot admira diverse plante, cu si fara flori. Piscinele naturale au avantajul ca sunt foarte atractive din punct de vedere estetic, cu posibilităţi de design foarte variate. Sistemul de filtrare a apei este natural si devine din an in an tot mai stabil si necesita foarte putina intretinere.Sustenabilitatea este unul dintre avantajele piscinei naturale.</w:t>
      </w:r>
    </w:p>
    <w:p w:rsidR="005A7BD2" w:rsidRPr="00FD6B65" w:rsidRDefault="005A7BD2" w:rsidP="005A7BD2">
      <w:pPr>
        <w:spacing w:after="840" w:line="1" w:lineRule="exact"/>
        <w:rPr>
          <w:sz w:val="2"/>
          <w:szCs w:val="2"/>
          <w:lang w:val="it-IT"/>
        </w:rPr>
      </w:pPr>
    </w:p>
    <w:tbl>
      <w:tblPr>
        <w:tblW w:w="0" w:type="auto"/>
        <w:tblInd w:w="40" w:type="dxa"/>
        <w:tblLayout w:type="fixed"/>
        <w:tblCellMar>
          <w:left w:w="40" w:type="dxa"/>
          <w:right w:w="40" w:type="dxa"/>
        </w:tblCellMar>
        <w:tblLook w:val="0000"/>
      </w:tblPr>
      <w:tblGrid>
        <w:gridCol w:w="2885"/>
        <w:gridCol w:w="3442"/>
        <w:gridCol w:w="1152"/>
        <w:gridCol w:w="1128"/>
        <w:gridCol w:w="1286"/>
      </w:tblGrid>
      <w:tr w:rsidR="005A7BD2" w:rsidTr="00713966">
        <w:tblPrEx>
          <w:tblCellMar>
            <w:top w:w="0" w:type="dxa"/>
            <w:bottom w:w="0" w:type="dxa"/>
          </w:tblCellMar>
        </w:tblPrEx>
        <w:trPr>
          <w:trHeight w:hRule="exact" w:val="197"/>
        </w:trPr>
        <w:tc>
          <w:tcPr>
            <w:tcW w:w="2885" w:type="dxa"/>
            <w:tcBorders>
              <w:top w:val="nil"/>
              <w:left w:val="nil"/>
              <w:bottom w:val="single" w:sz="6" w:space="0" w:color="auto"/>
              <w:right w:val="nil"/>
            </w:tcBorders>
            <w:shd w:val="clear" w:color="auto" w:fill="FFFFFF"/>
          </w:tcPr>
          <w:p w:rsidR="005A7BD2" w:rsidRDefault="005A7BD2" w:rsidP="00713966">
            <w:pPr>
              <w:shd w:val="clear" w:color="auto" w:fill="FFFFFF"/>
            </w:pPr>
            <w:r>
              <w:rPr>
                <w:sz w:val="16"/>
                <w:szCs w:val="16"/>
                <w:lang w:val="ro-RO"/>
              </w:rPr>
              <w:t>Prenume,nuine</w:t>
            </w:r>
          </w:p>
        </w:tc>
        <w:tc>
          <w:tcPr>
            <w:tcW w:w="3442" w:type="dxa"/>
            <w:tcBorders>
              <w:top w:val="nil"/>
              <w:left w:val="nil"/>
              <w:bottom w:val="single" w:sz="6" w:space="0" w:color="auto"/>
              <w:right w:val="nil"/>
            </w:tcBorders>
            <w:shd w:val="clear" w:color="auto" w:fill="FFFFFF"/>
          </w:tcPr>
          <w:p w:rsidR="005A7BD2" w:rsidRDefault="005A7BD2" w:rsidP="00713966">
            <w:pPr>
              <w:shd w:val="clear" w:color="auto" w:fill="FFFFFF"/>
              <w:ind w:left="29"/>
            </w:pPr>
            <w:r>
              <w:rPr>
                <w:sz w:val="16"/>
                <w:szCs w:val="16"/>
                <w:lang w:val="ro-RO"/>
              </w:rPr>
              <w:t>Funcţia publica-Departament</w:t>
            </w:r>
          </w:p>
        </w:tc>
        <w:tc>
          <w:tcPr>
            <w:tcW w:w="1152" w:type="dxa"/>
            <w:tcBorders>
              <w:top w:val="nil"/>
              <w:left w:val="nil"/>
              <w:bottom w:val="single" w:sz="6" w:space="0" w:color="auto"/>
              <w:right w:val="nil"/>
            </w:tcBorders>
            <w:shd w:val="clear" w:color="auto" w:fill="FFFFFF"/>
          </w:tcPr>
          <w:p w:rsidR="005A7BD2" w:rsidRDefault="005A7BD2" w:rsidP="00713966">
            <w:pPr>
              <w:shd w:val="clear" w:color="auto" w:fill="FFFFFF"/>
              <w:ind w:left="24"/>
            </w:pPr>
            <w:r>
              <w:rPr>
                <w:sz w:val="16"/>
                <w:szCs w:val="16"/>
                <w:lang w:val="ro-RO"/>
              </w:rPr>
              <w:t>Semnătura</w:t>
            </w:r>
          </w:p>
        </w:tc>
        <w:tc>
          <w:tcPr>
            <w:tcW w:w="1128" w:type="dxa"/>
            <w:tcBorders>
              <w:top w:val="nil"/>
              <w:left w:val="nil"/>
              <w:bottom w:val="single" w:sz="6" w:space="0" w:color="auto"/>
              <w:right w:val="nil"/>
            </w:tcBorders>
            <w:shd w:val="clear" w:color="auto" w:fill="FFFFFF"/>
          </w:tcPr>
          <w:p w:rsidR="005A7BD2" w:rsidRDefault="005A7BD2" w:rsidP="00713966">
            <w:pPr>
              <w:shd w:val="clear" w:color="auto" w:fill="FFFFFF"/>
              <w:ind w:left="226"/>
            </w:pPr>
            <w:r>
              <w:rPr>
                <w:sz w:val="16"/>
                <w:szCs w:val="16"/>
                <w:lang w:val="ro-RO"/>
              </w:rPr>
              <w:t>Data</w:t>
            </w:r>
          </w:p>
        </w:tc>
        <w:tc>
          <w:tcPr>
            <w:tcW w:w="1286" w:type="dxa"/>
            <w:tcBorders>
              <w:top w:val="nil"/>
              <w:left w:val="nil"/>
              <w:bottom w:val="single" w:sz="6" w:space="0" w:color="auto"/>
              <w:right w:val="nil"/>
            </w:tcBorders>
            <w:shd w:val="clear" w:color="auto" w:fill="FFFFFF"/>
          </w:tcPr>
          <w:p w:rsidR="005A7BD2" w:rsidRDefault="005A7BD2" w:rsidP="00713966">
            <w:pPr>
              <w:shd w:val="clear" w:color="auto" w:fill="FFFFFF"/>
              <w:ind w:left="216"/>
            </w:pPr>
            <w:r>
              <w:rPr>
                <w:sz w:val="16"/>
                <w:szCs w:val="16"/>
                <w:lang w:val="ro-RO"/>
              </w:rPr>
              <w:t>Exemplare</w:t>
            </w:r>
          </w:p>
        </w:tc>
      </w:tr>
      <w:tr w:rsidR="005A7BD2" w:rsidTr="00713966">
        <w:tblPrEx>
          <w:tblCellMar>
            <w:top w:w="0" w:type="dxa"/>
            <w:bottom w:w="0" w:type="dxa"/>
          </w:tblCellMar>
        </w:tblPrEx>
        <w:trPr>
          <w:trHeight w:hRule="exact" w:val="317"/>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pPr>
            <w:r>
              <w:rPr>
                <w:sz w:val="16"/>
                <w:szCs w:val="16"/>
                <w:lang w:val="ro-RO"/>
              </w:rPr>
              <w:t>Avizat:Silvia Moldovan</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pPr>
            <w:r>
              <w:rPr>
                <w:spacing w:val="-1"/>
                <w:sz w:val="16"/>
                <w:szCs w:val="16"/>
                <w:lang w:val="ro-RO"/>
              </w:rPr>
              <w:t>Director executiv-Directia Tehnica .Dezvoltare</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ind w:left="389"/>
            </w:pPr>
            <w:r>
              <w:rPr>
                <w:spacing w:val="-3"/>
                <w:sz w:val="16"/>
                <w:szCs w:val="16"/>
                <w:lang w:val="ro-RO"/>
              </w:rPr>
              <w:t>22/06/11</w:t>
            </w:r>
          </w:p>
        </w:tc>
        <w:tc>
          <w:tcPr>
            <w:tcW w:w="1286" w:type="dxa"/>
            <w:vMerge w:val="restart"/>
            <w:tcBorders>
              <w:top w:val="single" w:sz="6" w:space="0" w:color="auto"/>
              <w:left w:val="single" w:sz="6" w:space="0" w:color="auto"/>
              <w:bottom w:val="nil"/>
              <w:right w:val="single" w:sz="6" w:space="0" w:color="auto"/>
            </w:tcBorders>
            <w:shd w:val="clear" w:color="auto" w:fill="FFFFFF"/>
          </w:tcPr>
          <w:p w:rsidR="005A7BD2" w:rsidRDefault="005A7BD2" w:rsidP="00713966">
            <w:pPr>
              <w:shd w:val="clear" w:color="auto" w:fill="FFFFFF"/>
              <w:ind w:left="475"/>
            </w:pPr>
            <w:r>
              <w:rPr>
                <w:sz w:val="18"/>
                <w:szCs w:val="18"/>
                <w:lang w:val="ro-RO"/>
              </w:rPr>
              <w:t>2</w:t>
            </w:r>
          </w:p>
        </w:tc>
      </w:tr>
      <w:tr w:rsidR="005A7BD2" w:rsidTr="00713966">
        <w:tblPrEx>
          <w:tblCellMar>
            <w:top w:w="0" w:type="dxa"/>
            <w:bottom w:w="0" w:type="dxa"/>
          </w:tblCellMar>
        </w:tblPrEx>
        <w:trPr>
          <w:trHeight w:hRule="exact" w:val="307"/>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pPr>
            <w:r>
              <w:rPr>
                <w:sz w:val="16"/>
                <w:szCs w:val="16"/>
                <w:lang w:val="ro-RO"/>
              </w:rPr>
              <w:t>Verificat: Ana Metea</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A7BD2" w:rsidRPr="00FD6B65" w:rsidRDefault="005A7BD2" w:rsidP="00713966">
            <w:pPr>
              <w:shd w:val="clear" w:color="auto" w:fill="FFFFFF"/>
              <w:rPr>
                <w:lang w:val="it-IT"/>
              </w:rPr>
            </w:pPr>
            <w:r>
              <w:rPr>
                <w:spacing w:val="-1"/>
                <w:sz w:val="16"/>
                <w:szCs w:val="16"/>
                <w:lang w:val="ro-RO"/>
              </w:rPr>
              <w:t>Sef serviciu: Serviciul Investiţii si Lucrări Publice</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ind w:left="29"/>
            </w:pPr>
            <w:r>
              <w:rPr>
                <w:i/>
                <w:iCs/>
                <w:sz w:val="34"/>
                <w:szCs w:val="34"/>
                <w:lang w:val="ro-RO"/>
              </w:rPr>
              <w:t>^JţâtA</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ind w:left="389"/>
            </w:pPr>
            <w:r>
              <w:rPr>
                <w:spacing w:val="-3"/>
                <w:sz w:val="16"/>
                <w:szCs w:val="16"/>
                <w:lang w:val="ro-RO"/>
              </w:rPr>
              <w:t>22/06/11</w:t>
            </w:r>
          </w:p>
        </w:tc>
        <w:tc>
          <w:tcPr>
            <w:tcW w:w="1286" w:type="dxa"/>
            <w:vMerge/>
            <w:tcBorders>
              <w:top w:val="nil"/>
              <w:left w:val="single" w:sz="6" w:space="0" w:color="auto"/>
              <w:bottom w:val="nil"/>
              <w:right w:val="single" w:sz="6" w:space="0" w:color="auto"/>
            </w:tcBorders>
            <w:shd w:val="clear" w:color="auto" w:fill="FFFFFF"/>
          </w:tcPr>
          <w:p w:rsidR="005A7BD2" w:rsidRDefault="005A7BD2" w:rsidP="00713966">
            <w:pPr>
              <w:shd w:val="clear" w:color="auto" w:fill="FFFFFF"/>
              <w:ind w:left="389"/>
            </w:pPr>
          </w:p>
          <w:p w:rsidR="005A7BD2" w:rsidRDefault="005A7BD2" w:rsidP="00713966">
            <w:pPr>
              <w:shd w:val="clear" w:color="auto" w:fill="FFFFFF"/>
              <w:ind w:left="389"/>
            </w:pPr>
          </w:p>
        </w:tc>
      </w:tr>
      <w:tr w:rsidR="005A7BD2" w:rsidTr="00713966">
        <w:tblPrEx>
          <w:tblCellMar>
            <w:top w:w="0" w:type="dxa"/>
            <w:bottom w:w="0" w:type="dxa"/>
          </w:tblCellMar>
        </w:tblPrEx>
        <w:trPr>
          <w:trHeight w:hRule="exact" w:val="307"/>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pPr>
            <w:r>
              <w:rPr>
                <w:sz w:val="16"/>
                <w:szCs w:val="16"/>
                <w:lang w:val="ro-RO"/>
              </w:rPr>
              <w:t>întocmit: Viorica Sic</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A7BD2" w:rsidRPr="00FD6B65" w:rsidRDefault="005A7BD2" w:rsidP="00713966">
            <w:pPr>
              <w:shd w:val="clear" w:color="auto" w:fill="FFFFFF"/>
              <w:rPr>
                <w:lang w:val="it-IT"/>
              </w:rPr>
            </w:pPr>
            <w:r>
              <w:rPr>
                <w:spacing w:val="-1"/>
                <w:sz w:val="16"/>
                <w:szCs w:val="16"/>
                <w:lang w:val="ro-RO"/>
              </w:rPr>
              <w:t>Consilier-Serviciul Investiţii si Lucrări Publice</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ind w:left="43"/>
            </w:pPr>
            <w:r>
              <w:rPr>
                <w:i/>
                <w:iCs/>
                <w:spacing w:val="-29"/>
                <w:sz w:val="34"/>
                <w:szCs w:val="34"/>
                <w:lang w:val="ro-RO"/>
              </w:rPr>
              <w:t>(^S$j&amp;f</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ind w:left="384"/>
            </w:pPr>
            <w:r>
              <w:rPr>
                <w:spacing w:val="-3"/>
                <w:sz w:val="16"/>
                <w:szCs w:val="16"/>
                <w:lang w:val="ro-RO"/>
              </w:rPr>
              <w:t>22/06/11</w:t>
            </w:r>
          </w:p>
        </w:tc>
        <w:tc>
          <w:tcPr>
            <w:tcW w:w="1286" w:type="dxa"/>
            <w:vMerge/>
            <w:tcBorders>
              <w:top w:val="nil"/>
              <w:left w:val="single" w:sz="6" w:space="0" w:color="auto"/>
              <w:bottom w:val="single" w:sz="6" w:space="0" w:color="auto"/>
              <w:right w:val="single" w:sz="6" w:space="0" w:color="auto"/>
            </w:tcBorders>
            <w:shd w:val="clear" w:color="auto" w:fill="FFFFFF"/>
          </w:tcPr>
          <w:p w:rsidR="005A7BD2" w:rsidRDefault="005A7BD2" w:rsidP="00713966">
            <w:pPr>
              <w:shd w:val="clear" w:color="auto" w:fill="FFFFFF"/>
              <w:ind w:left="384"/>
            </w:pPr>
          </w:p>
          <w:p w:rsidR="005A7BD2" w:rsidRDefault="005A7BD2" w:rsidP="00713966">
            <w:pPr>
              <w:shd w:val="clear" w:color="auto" w:fill="FFFFFF"/>
              <w:ind w:left="384"/>
            </w:pPr>
          </w:p>
        </w:tc>
      </w:tr>
      <w:tr w:rsidR="005A7BD2" w:rsidTr="00713966">
        <w:tblPrEx>
          <w:tblCellMar>
            <w:top w:w="0" w:type="dxa"/>
            <w:bottom w:w="0" w:type="dxa"/>
          </w:tblCellMar>
        </w:tblPrEx>
        <w:trPr>
          <w:trHeight w:hRule="exact" w:val="168"/>
        </w:trPr>
        <w:tc>
          <w:tcPr>
            <w:tcW w:w="2885" w:type="dxa"/>
            <w:tcBorders>
              <w:top w:val="single" w:sz="6" w:space="0" w:color="auto"/>
              <w:left w:val="nil"/>
              <w:bottom w:val="nil"/>
              <w:right w:val="nil"/>
            </w:tcBorders>
            <w:shd w:val="clear" w:color="auto" w:fill="FFFFFF"/>
          </w:tcPr>
          <w:p w:rsidR="005A7BD2" w:rsidRDefault="005A7BD2" w:rsidP="00713966">
            <w:pPr>
              <w:shd w:val="clear" w:color="auto" w:fill="FFFFFF"/>
            </w:pPr>
          </w:p>
        </w:tc>
        <w:tc>
          <w:tcPr>
            <w:tcW w:w="3442" w:type="dxa"/>
            <w:tcBorders>
              <w:top w:val="single" w:sz="6" w:space="0" w:color="auto"/>
              <w:left w:val="nil"/>
              <w:bottom w:val="nil"/>
              <w:right w:val="nil"/>
            </w:tcBorders>
            <w:shd w:val="clear" w:color="auto" w:fill="FFFFFF"/>
          </w:tcPr>
          <w:p w:rsidR="005A7BD2" w:rsidRDefault="005A7BD2" w:rsidP="00713966">
            <w:pPr>
              <w:shd w:val="clear" w:color="auto" w:fill="FFFFFF"/>
            </w:pPr>
          </w:p>
        </w:tc>
        <w:tc>
          <w:tcPr>
            <w:tcW w:w="1152" w:type="dxa"/>
            <w:tcBorders>
              <w:top w:val="single" w:sz="6" w:space="0" w:color="auto"/>
              <w:left w:val="nil"/>
              <w:bottom w:val="nil"/>
              <w:right w:val="nil"/>
            </w:tcBorders>
            <w:shd w:val="clear" w:color="auto" w:fill="FFFFFF"/>
          </w:tcPr>
          <w:p w:rsidR="005A7BD2" w:rsidRDefault="005A7BD2" w:rsidP="00713966">
            <w:pPr>
              <w:shd w:val="clear" w:color="auto" w:fill="FFFFFF"/>
              <w:ind w:left="374"/>
            </w:pPr>
            <w:r>
              <w:rPr>
                <w:b/>
                <w:bCs/>
                <w:spacing w:val="-23"/>
                <w:sz w:val="28"/>
                <w:szCs w:val="28"/>
                <w:lang w:val="ro-RO"/>
              </w:rPr>
              <w:t>1     1</w:t>
            </w:r>
          </w:p>
        </w:tc>
        <w:tc>
          <w:tcPr>
            <w:tcW w:w="1128" w:type="dxa"/>
            <w:tcBorders>
              <w:top w:val="single" w:sz="6" w:space="0" w:color="auto"/>
              <w:left w:val="nil"/>
              <w:bottom w:val="nil"/>
              <w:right w:val="nil"/>
            </w:tcBorders>
            <w:shd w:val="clear" w:color="auto" w:fill="FFFFFF"/>
          </w:tcPr>
          <w:p w:rsidR="005A7BD2" w:rsidRDefault="005A7BD2" w:rsidP="00713966">
            <w:pPr>
              <w:shd w:val="clear" w:color="auto" w:fill="FFFFFF"/>
            </w:pPr>
          </w:p>
        </w:tc>
        <w:tc>
          <w:tcPr>
            <w:tcW w:w="1286" w:type="dxa"/>
            <w:tcBorders>
              <w:top w:val="single" w:sz="6" w:space="0" w:color="auto"/>
              <w:left w:val="nil"/>
              <w:bottom w:val="nil"/>
              <w:right w:val="nil"/>
            </w:tcBorders>
            <w:shd w:val="clear" w:color="auto" w:fill="FFFFFF"/>
          </w:tcPr>
          <w:p w:rsidR="005A7BD2" w:rsidRDefault="005A7BD2" w:rsidP="00713966">
            <w:pPr>
              <w:shd w:val="clear" w:color="auto" w:fill="FFFFFF"/>
            </w:pPr>
          </w:p>
        </w:tc>
      </w:tr>
    </w:tbl>
    <w:p w:rsidR="005A7BD2" w:rsidRDefault="005A7BD2" w:rsidP="005A7BD2"/>
    <w:p w:rsidR="0066008F" w:rsidRDefault="0066008F"/>
    <w:sectPr w:rsidR="0066008F">
      <w:type w:val="continuous"/>
      <w:pgSz w:w="11909" w:h="16834"/>
      <w:pgMar w:top="1440" w:right="1104" w:bottom="720" w:left="91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7BD2"/>
    <w:rsid w:val="005A7BD2"/>
    <w:rsid w:val="00660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dc:creator>
  <cp:keywords/>
  <dc:description/>
  <cp:lastModifiedBy>flavia</cp:lastModifiedBy>
  <cp:revision>2</cp:revision>
  <dcterms:created xsi:type="dcterms:W3CDTF">2011-10-31T16:11:00Z</dcterms:created>
  <dcterms:modified xsi:type="dcterms:W3CDTF">2011-10-31T16:11:00Z</dcterms:modified>
</cp:coreProperties>
</file>