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Ordonanț</w:t>
      </w:r>
      <w:r>
        <w:rPr>
          <w:rFonts w:ascii="Trebuchet MS" w:hAnsi="Trebuchet MS" w:cs="Trebuchet MS" w:eastAsia="Trebuchet MS"/>
          <w:b/>
          <w:color w:val="auto"/>
          <w:spacing w:val="0"/>
          <w:position w:val="0"/>
          <w:sz w:val="22"/>
          <w:shd w:fill="auto" w:val="clear"/>
        </w:rPr>
        <w:t xml:space="preserve">ă de urgență</w:t>
      </w:r>
    </w:p>
    <w:p>
      <w:pPr>
        <w:spacing w:before="0" w:after="0" w:line="276"/>
        <w:ind w:right="0" w:left="0" w:firstLine="0"/>
        <w:jc w:val="center"/>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pentru modificarea și completarea Legii nr. 254/2013 privind executarea pedepselor și a m</w:t>
      </w:r>
      <w:r>
        <w:rPr>
          <w:rFonts w:ascii="Trebuchet MS" w:hAnsi="Trebuchet MS" w:cs="Trebuchet MS" w:eastAsia="Trebuchet MS"/>
          <w:b/>
          <w:color w:val="auto"/>
          <w:spacing w:val="0"/>
          <w:position w:val="0"/>
          <w:sz w:val="22"/>
          <w:shd w:fill="auto" w:val="clear"/>
        </w:rPr>
        <w:t xml:space="preserve">ăsurilor privative de libertate dispuse de organele judiciare în cursul procesului penal</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p>
    <w:p>
      <w:pPr>
        <w:spacing w:before="120" w:after="12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Având în vedere c</w:t>
      </w:r>
      <w:r>
        <w:rPr>
          <w:rFonts w:ascii="Trebuchet MS" w:hAnsi="Trebuchet MS" w:cs="Trebuchet MS" w:eastAsia="Trebuchet MS"/>
          <w:color w:val="auto"/>
          <w:spacing w:val="0"/>
          <w:position w:val="0"/>
          <w:sz w:val="22"/>
          <w:shd w:fill="auto" w:val="clear"/>
        </w:rPr>
        <w:t xml:space="preserve">ă la data de 9 februarie 2016 a fost publicată în Monitorul Oficial al României, Partea I, Ordonanța de Urgență a Guvernului nr. 2/2016 pentru suspendarea art. 96 alin. (1) lit. f) din Legea nr. 254/2013 privind executarea pedepselor și a măsurilor privative de libertate dispuse de organele judiciare în cursul procesului penal, potrivit căreia prevederea legală respectivă se suspendă până la data de 1 septembrie 2016,</w:t>
      </w:r>
    </w:p>
    <w:p>
      <w:pPr>
        <w:spacing w:before="120" w:after="12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Luând în considerare necesitatea clarific</w:t>
      </w:r>
      <w:r>
        <w:rPr>
          <w:rFonts w:ascii="Trebuchet MS" w:hAnsi="Trebuchet MS" w:cs="Trebuchet MS" w:eastAsia="Trebuchet MS"/>
          <w:color w:val="auto"/>
          <w:spacing w:val="0"/>
          <w:position w:val="0"/>
          <w:sz w:val="22"/>
          <w:shd w:fill="auto" w:val="clear"/>
        </w:rPr>
        <w:t xml:space="preserve">ării de urgență a acestei situații și constituirea unei baze legale certe și previzibile în acest domeniu care a generat ample discuții atât în rândul practicienilor dreptului, cât și în rândul societății în general,</w:t>
      </w:r>
    </w:p>
    <w:p>
      <w:pPr>
        <w:spacing w:before="120" w:after="12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Ținând cont de faptul c</w:t>
      </w:r>
      <w:r>
        <w:rPr>
          <w:rFonts w:ascii="Trebuchet MS" w:hAnsi="Trebuchet MS" w:cs="Trebuchet MS" w:eastAsia="Trebuchet MS"/>
          <w:color w:val="auto"/>
          <w:spacing w:val="0"/>
          <w:position w:val="0"/>
          <w:sz w:val="22"/>
          <w:shd w:fill="auto" w:val="clear"/>
        </w:rPr>
        <w:t xml:space="preserve">ă timpul rămas la dispoziție până la epuizarea efectelor Ordonanței de Urgență a Guvernului nr. 2/2016 pentru suspendarea art. 96 alin. (1) lit. f) din Legea nr. 254/2013 privind executarea pedepselor și a măsurilor privative de libertate dispuse de organele judiciare în cursul procesului penal este limitat și nu permite desfășurarea de proceduri ordinare de promovare a unor intervenții legislative la nivel de lege organică,</w:t>
      </w:r>
    </w:p>
    <w:p>
      <w:pPr>
        <w:spacing w:before="0" w:after="16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Luând în considerare faptul c</w:t>
      </w:r>
      <w:r>
        <w:rPr>
          <w:rFonts w:ascii="Trebuchet MS" w:hAnsi="Trebuchet MS" w:cs="Trebuchet MS" w:eastAsia="Trebuchet MS"/>
          <w:color w:val="auto"/>
          <w:spacing w:val="0"/>
          <w:position w:val="0"/>
          <w:sz w:val="22"/>
          <w:shd w:fill="auto" w:val="clear"/>
        </w:rPr>
        <w:t xml:space="preserve">ă neadoptarea în regim de urgență a prezentei ordonanțe ar conduce la menținerea incertitudinii cu privire la cadrul legal aplicabil în materie, ce poate determina inclusiv forme de perpetuare a utilizării abuzive și de deturnare a scopului reglementărilor respective</w:t>
      </w:r>
    </w:p>
    <w:p>
      <w:pPr>
        <w:spacing w:before="0" w:after="16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Apreciem c</w:t>
      </w:r>
      <w:r>
        <w:rPr>
          <w:rFonts w:ascii="Trebuchet MS" w:hAnsi="Trebuchet MS" w:cs="Trebuchet MS" w:eastAsia="Trebuchet MS"/>
          <w:color w:val="auto"/>
          <w:spacing w:val="0"/>
          <w:position w:val="0"/>
          <w:sz w:val="22"/>
          <w:shd w:fill="auto" w:val="clear"/>
        </w:rPr>
        <w:t xml:space="preserve">ă toate acestea constituie o situație extraordinară a cărei reglementare nu mai poate fi amânată, în sensul art. 115 alin. (4) din Constituția României, republicată, datorită amplorii fenomenului, constatată anterior, care reclamă o legiferare în procedură de urgență, prin care să se asigure o aplicare obiectivă și eficientă a dispozițiilor privind executarea pedepselor și liberarea condiționată,</w:t>
      </w:r>
    </w:p>
    <w:p>
      <w:pPr>
        <w:spacing w:before="0" w:after="160" w:line="276"/>
        <w:ind w:right="0" w:left="0" w:firstLine="0"/>
        <w:jc w:val="both"/>
        <w:rPr>
          <w:rFonts w:ascii="Trebuchet MS" w:hAnsi="Trebuchet MS" w:cs="Trebuchet MS" w:eastAsia="Trebuchet MS"/>
          <w:color w:val="auto"/>
          <w:spacing w:val="0"/>
          <w:position w:val="0"/>
          <w:sz w:val="22"/>
          <w:shd w:fill="auto" w:val="clear"/>
        </w:rPr>
      </w:pPr>
    </w:p>
    <w:p>
      <w:pPr>
        <w:tabs>
          <w:tab w:val="left" w:pos="480"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În temeiul art. 115 alin. (4) din Constituția României, republicat</w:t>
      </w:r>
      <w:r>
        <w:rPr>
          <w:rFonts w:ascii="Trebuchet MS" w:hAnsi="Trebuchet MS" w:cs="Trebuchet MS" w:eastAsia="Trebuchet MS"/>
          <w:color w:val="auto"/>
          <w:spacing w:val="0"/>
          <w:position w:val="0"/>
          <w:sz w:val="22"/>
          <w:shd w:fill="auto" w:val="clear"/>
        </w:rPr>
        <w:t xml:space="preserve">ă,</w:t>
      </w:r>
    </w:p>
    <w:p>
      <w:pPr>
        <w:tabs>
          <w:tab w:val="left" w:pos="480"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rebuchet MS" w:hAnsi="Trebuchet MS" w:cs="Trebuchet MS" w:eastAsia="Trebuchet MS"/>
          <w:color w:val="auto"/>
          <w:spacing w:val="0"/>
          <w:position w:val="0"/>
          <w:sz w:val="22"/>
          <w:shd w:fill="auto" w:val="clear"/>
        </w:rPr>
      </w:pPr>
    </w:p>
    <w:p>
      <w:pPr>
        <w:tabs>
          <w:tab w:val="left" w:pos="480"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Guvernul României adopt</w:t>
      </w:r>
      <w:r>
        <w:rPr>
          <w:rFonts w:ascii="Trebuchet MS" w:hAnsi="Trebuchet MS" w:cs="Trebuchet MS" w:eastAsia="Trebuchet MS"/>
          <w:color w:val="auto"/>
          <w:spacing w:val="0"/>
          <w:position w:val="0"/>
          <w:sz w:val="22"/>
          <w:shd w:fill="auto" w:val="clear"/>
        </w:rPr>
        <w:t xml:space="preserve">ă prezenta Ordonanță de urgență.</w:t>
      </w:r>
    </w:p>
    <w:p>
      <w:pPr>
        <w:spacing w:before="0" w:after="0" w:line="276"/>
        <w:ind w:right="0" w:left="0" w:firstLine="0"/>
        <w:jc w:val="both"/>
        <w:rPr>
          <w:rFonts w:ascii="Trebuchet MS" w:hAnsi="Trebuchet MS" w:cs="Trebuchet MS" w:eastAsia="Trebuchet MS"/>
          <w:color w:val="FF0000"/>
          <w:spacing w:val="0"/>
          <w:position w:val="0"/>
          <w:sz w:val="22"/>
          <w:shd w:fill="auto" w:val="clear"/>
        </w:rPr>
      </w:pPr>
    </w:p>
    <w:p>
      <w:pPr>
        <w:spacing w:before="0" w:after="0" w:line="276"/>
        <w:ind w:right="0" w:left="0" w:firstLine="0"/>
        <w:jc w:val="left"/>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Art. I.</w:t>
      </w:r>
    </w:p>
    <w:p>
      <w:pPr>
        <w:spacing w:before="0" w:after="0" w:line="276"/>
        <w:ind w:right="0" w:left="0" w:firstLine="0"/>
        <w:jc w:val="left"/>
        <w:rPr>
          <w:rFonts w:ascii="Trebuchet MS" w:hAnsi="Trebuchet MS" w:cs="Trebuchet MS" w:eastAsia="Trebuchet MS"/>
          <w:b/>
          <w:color w:val="auto"/>
          <w:spacing w:val="0"/>
          <w:position w:val="0"/>
          <w:sz w:val="22"/>
          <w:shd w:fill="auto" w:val="clear"/>
        </w:rPr>
      </w:pP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Legea nr.254/2013 privind executarea pedepselor și a m</w:t>
      </w:r>
      <w:r>
        <w:rPr>
          <w:rFonts w:ascii="Trebuchet MS" w:hAnsi="Trebuchet MS" w:cs="Trebuchet MS" w:eastAsia="Trebuchet MS"/>
          <w:color w:val="auto"/>
          <w:spacing w:val="0"/>
          <w:position w:val="0"/>
          <w:sz w:val="22"/>
          <w:shd w:fill="auto" w:val="clear"/>
        </w:rPr>
        <w:t xml:space="preserve">ăsurilor privative de libertate dispuse de organele judiciare în cursul procesului penal, publicată în Monitorul Oficial al României, Partea I, nr.514 din 14 august 2013, cu modificările și completările ulterioare</w:t>
      </w:r>
      <w:r>
        <w:rPr>
          <w:rFonts w:ascii="Trebuchet MS" w:hAnsi="Trebuchet MS" w:cs="Trebuchet MS" w:eastAsia="Trebuchet MS"/>
          <w:color w:val="auto"/>
          <w:spacing w:val="0"/>
          <w:position w:val="0"/>
          <w:sz w:val="22"/>
          <w:shd w:fill="FFFFFF" w:val="clear"/>
        </w:rPr>
        <w:t xml:space="preserve">, se modifică și se completează după cum urmează:</w:t>
      </w:r>
    </w:p>
    <w:p>
      <w:pPr>
        <w:spacing w:before="0" w:after="0" w:line="276"/>
        <w:ind w:right="0" w:left="0" w:firstLine="0"/>
        <w:jc w:val="left"/>
        <w:rPr>
          <w:rFonts w:ascii="Trebuchet MS" w:hAnsi="Trebuchet MS" w:cs="Trebuchet MS" w:eastAsia="Trebuchet MS"/>
          <w:b/>
          <w:color w:val="auto"/>
          <w:spacing w:val="0"/>
          <w:position w:val="0"/>
          <w:sz w:val="22"/>
          <w:shd w:fill="auto" w:val="clear"/>
        </w:rPr>
      </w:pPr>
    </w:p>
    <w:p>
      <w:pPr>
        <w:tabs>
          <w:tab w:val="left" w:pos="976" w:leader="none"/>
        </w:tabs>
        <w:spacing w:before="0" w:after="0" w:line="276"/>
        <w:ind w:right="0" w:left="0" w:firstLine="0"/>
        <w:jc w:val="both"/>
        <w:rPr>
          <w:rFonts w:ascii="Trebuchet MS" w:hAnsi="Trebuchet MS" w:cs="Trebuchet MS" w:eastAsia="Trebuchet MS"/>
          <w:b/>
          <w:color w:val="auto"/>
          <w:spacing w:val="0"/>
          <w:position w:val="0"/>
          <w:sz w:val="22"/>
          <w:shd w:fill="FFFFFF" w:val="clear"/>
        </w:rPr>
      </w:pPr>
      <w:r>
        <w:rPr>
          <w:rFonts w:ascii="Trebuchet MS" w:hAnsi="Trebuchet MS" w:cs="Trebuchet MS" w:eastAsia="Trebuchet MS"/>
          <w:b/>
          <w:color w:val="auto"/>
          <w:spacing w:val="0"/>
          <w:position w:val="0"/>
          <w:sz w:val="22"/>
          <w:shd w:fill="FFFFFF" w:val="clear"/>
        </w:rPr>
        <w:t xml:space="preserve">1. La articolul 96 alineatul (1), litera f) se modific</w:t>
      </w:r>
      <w:r>
        <w:rPr>
          <w:rFonts w:ascii="Trebuchet MS" w:hAnsi="Trebuchet MS" w:cs="Trebuchet MS" w:eastAsia="Trebuchet MS"/>
          <w:b/>
          <w:color w:val="auto"/>
          <w:spacing w:val="0"/>
          <w:position w:val="0"/>
          <w:sz w:val="22"/>
          <w:shd w:fill="FFFFFF" w:val="clear"/>
        </w:rPr>
        <w:t xml:space="preserve">ă și va avea următorul cuprins:</w:t>
      </w:r>
    </w:p>
    <w:p>
      <w:pPr>
        <w:tabs>
          <w:tab w:val="left" w:pos="976" w:leader="none"/>
        </w:tabs>
        <w:spacing w:before="0" w:after="0" w:line="276"/>
        <w:ind w:right="0" w:left="0" w:firstLine="0"/>
        <w:jc w:val="both"/>
        <w:rPr>
          <w:rFonts w:ascii="Trebuchet MS" w:hAnsi="Trebuchet MS" w:cs="Trebuchet MS" w:eastAsia="Trebuchet MS"/>
          <w:b/>
          <w:color w:val="auto"/>
          <w:spacing w:val="0"/>
          <w:position w:val="0"/>
          <w:sz w:val="22"/>
          <w:shd w:fill="FFFFFF" w:val="clear"/>
        </w:rPr>
      </w:pPr>
    </w:p>
    <w:p>
      <w:pPr>
        <w:spacing w:before="0" w:after="16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„f) în cazul elabor</w:t>
      </w:r>
      <w:r>
        <w:rPr>
          <w:rFonts w:ascii="Trebuchet MS" w:hAnsi="Trebuchet MS" w:cs="Trebuchet MS" w:eastAsia="Trebuchet MS"/>
          <w:color w:val="auto"/>
          <w:spacing w:val="0"/>
          <w:position w:val="0"/>
          <w:sz w:val="22"/>
          <w:shd w:fill="auto" w:val="clear"/>
        </w:rPr>
        <w:t xml:space="preserve">ării de lucrări științifice publicate sau invenții brevetate, se consideră 20 de zile executate pe întreaga durată a executării pedepsei, inclusiv în cazul pedepselor contopite, indiferent de numărul lucrărilor științifice sau a invențiilor realizate.”</w:t>
      </w:r>
    </w:p>
    <w:p>
      <w:pPr>
        <w:spacing w:before="0" w:after="160" w:line="276"/>
        <w:ind w:right="0" w:left="0" w:firstLine="0"/>
        <w:jc w:val="both"/>
        <w:rPr>
          <w:rFonts w:ascii="Trebuchet MS" w:hAnsi="Trebuchet MS" w:cs="Trebuchet MS" w:eastAsia="Trebuchet MS"/>
          <w:color w:val="auto"/>
          <w:spacing w:val="0"/>
          <w:position w:val="0"/>
          <w:sz w:val="22"/>
          <w:shd w:fill="auto" w:val="clear"/>
        </w:rPr>
      </w:pPr>
    </w:p>
    <w:p>
      <w:pPr>
        <w:spacing w:before="0" w:after="0" w:line="276"/>
        <w:ind w:right="0" w:left="0" w:firstLine="0"/>
        <w:jc w:val="both"/>
        <w:rPr>
          <w:rFonts w:ascii="Trebuchet MS" w:hAnsi="Trebuchet MS" w:cs="Trebuchet MS" w:eastAsia="Trebuchet MS"/>
          <w:b/>
          <w:color w:val="auto"/>
          <w:spacing w:val="0"/>
          <w:position w:val="0"/>
          <w:sz w:val="22"/>
          <w:shd w:fill="FFFFFF" w:val="clear"/>
        </w:rPr>
      </w:pPr>
      <w:r>
        <w:rPr>
          <w:rFonts w:ascii="Trebuchet MS" w:hAnsi="Trebuchet MS" w:cs="Trebuchet MS" w:eastAsia="Trebuchet MS"/>
          <w:b/>
          <w:color w:val="auto"/>
          <w:spacing w:val="0"/>
          <w:position w:val="0"/>
          <w:sz w:val="22"/>
          <w:shd w:fill="FFFFFF" w:val="clear"/>
        </w:rPr>
        <w:t xml:space="preserve">2. Dup</w:t>
      </w:r>
      <w:r>
        <w:rPr>
          <w:rFonts w:ascii="Trebuchet MS" w:hAnsi="Trebuchet MS" w:cs="Trebuchet MS" w:eastAsia="Trebuchet MS"/>
          <w:b/>
          <w:color w:val="auto"/>
          <w:spacing w:val="0"/>
          <w:position w:val="0"/>
          <w:sz w:val="22"/>
          <w:shd w:fill="FFFFFF" w:val="clear"/>
        </w:rPr>
        <w:t xml:space="preserve">ă articolul 96 se introduce un nou articol, art. 96</w:t>
      </w:r>
      <w:r>
        <w:rPr>
          <w:rFonts w:ascii="Trebuchet MS" w:hAnsi="Trebuchet MS" w:cs="Trebuchet MS" w:eastAsia="Trebuchet MS"/>
          <w:b/>
          <w:color w:val="auto"/>
          <w:spacing w:val="0"/>
          <w:position w:val="0"/>
          <w:sz w:val="22"/>
          <w:shd w:fill="FFFFFF" w:val="clear"/>
          <w:vertAlign w:val="superscript"/>
        </w:rPr>
        <w:t xml:space="preserve">1</w:t>
      </w:r>
      <w:r>
        <w:rPr>
          <w:rFonts w:ascii="Trebuchet MS" w:hAnsi="Trebuchet MS" w:cs="Trebuchet MS" w:eastAsia="Trebuchet MS"/>
          <w:b/>
          <w:color w:val="auto"/>
          <w:spacing w:val="0"/>
          <w:position w:val="0"/>
          <w:sz w:val="22"/>
          <w:shd w:fill="FFFFFF" w:val="clear"/>
        </w:rPr>
        <w:t xml:space="preserve">, cu următorul cuprins:</w:t>
      </w:r>
    </w:p>
    <w:p>
      <w:pPr>
        <w:spacing w:before="0" w:after="0" w:line="276"/>
        <w:ind w:right="0" w:left="0" w:firstLine="0"/>
        <w:jc w:val="both"/>
        <w:rPr>
          <w:rFonts w:ascii="Trebuchet MS" w:hAnsi="Trebuchet MS" w:cs="Trebuchet MS" w:eastAsia="Trebuchet MS"/>
          <w:b/>
          <w:color w:val="auto"/>
          <w:spacing w:val="0"/>
          <w:position w:val="0"/>
          <w:sz w:val="22"/>
          <w:shd w:fill="FFFFFF" w:val="clear"/>
        </w:rPr>
      </w:pPr>
    </w:p>
    <w:tbl>
      <w:tblPr/>
      <w:tblGrid>
        <w:gridCol w:w="1998"/>
        <w:gridCol w:w="8280"/>
      </w:tblGrid>
      <w:tr>
        <w:trPr>
          <w:trHeight w:val="1" w:hRule="atLeast"/>
          <w:jc w:val="left"/>
        </w:trPr>
        <w:tc>
          <w:tcPr>
            <w:tcW w:w="199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left"/>
              <w:rPr>
                <w:color w:val="auto"/>
                <w:spacing w:val="0"/>
                <w:position w:val="0"/>
                <w:sz w:val="22"/>
              </w:rPr>
            </w:pPr>
            <w:r>
              <w:rPr>
                <w:rFonts w:ascii="Trebuchet MS" w:hAnsi="Trebuchet MS" w:cs="Trebuchet MS" w:eastAsia="Trebuchet MS"/>
                <w:b/>
                <w:color w:val="auto"/>
                <w:spacing w:val="0"/>
                <w:position w:val="0"/>
                <w:sz w:val="22"/>
                <w:shd w:fill="FFFFFF" w:val="clear"/>
              </w:rPr>
              <w:t xml:space="preserve">Art. 96</w:t>
            </w:r>
            <w:r>
              <w:rPr>
                <w:rFonts w:ascii="Trebuchet MS" w:hAnsi="Trebuchet MS" w:cs="Trebuchet MS" w:eastAsia="Trebuchet MS"/>
                <w:b/>
                <w:color w:val="auto"/>
                <w:spacing w:val="0"/>
                <w:position w:val="0"/>
                <w:sz w:val="22"/>
                <w:shd w:fill="FFFFFF" w:val="clear"/>
                <w:vertAlign w:val="superscript"/>
              </w:rPr>
              <w:t xml:space="preserve">1</w:t>
            </w:r>
            <w:r>
              <w:rPr>
                <w:rFonts w:ascii="Trebuchet MS" w:hAnsi="Trebuchet MS" w:cs="Trebuchet MS" w:eastAsia="Trebuchet MS"/>
                <w:b/>
                <w:color w:val="auto"/>
                <w:spacing w:val="0"/>
                <w:position w:val="0"/>
                <w:sz w:val="22"/>
                <w:shd w:fill="FFFFFF" w:val="clear"/>
              </w:rPr>
              <w:t xml:space="preserve">.- Procedura elabor</w:t>
            </w:r>
            <w:r>
              <w:rPr>
                <w:rFonts w:ascii="Trebuchet MS" w:hAnsi="Trebuchet MS" w:cs="Trebuchet MS" w:eastAsia="Trebuchet MS"/>
                <w:b/>
                <w:color w:val="auto"/>
                <w:spacing w:val="0"/>
                <w:position w:val="0"/>
                <w:sz w:val="22"/>
                <w:shd w:fill="FFFFFF" w:val="clear"/>
              </w:rPr>
              <w:t xml:space="preserve">ării de </w:t>
            </w:r>
            <w:r>
              <w:rPr>
                <w:rFonts w:ascii="Trebuchet MS" w:hAnsi="Trebuchet MS" w:cs="Trebuchet MS" w:eastAsia="Trebuchet MS"/>
                <w:b/>
                <w:color w:val="auto"/>
                <w:spacing w:val="0"/>
                <w:position w:val="0"/>
                <w:sz w:val="22"/>
                <w:shd w:fill="auto" w:val="clear"/>
              </w:rPr>
              <w:t xml:space="preserve">lucrări științifice publicate sau invenții brevetate</w:t>
            </w:r>
          </w:p>
        </w:tc>
        <w:tc>
          <w:tcPr>
            <w:tcW w:w="82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FFFFFF" w:val="clear"/>
              </w:rPr>
              <w:t xml:space="preserve">„(1) Caracterul științific al lucr</w:t>
            </w:r>
            <w:r>
              <w:rPr>
                <w:rFonts w:ascii="Trebuchet MS" w:hAnsi="Trebuchet MS" w:cs="Trebuchet MS" w:eastAsia="Trebuchet MS"/>
                <w:color w:val="auto"/>
                <w:spacing w:val="0"/>
                <w:position w:val="0"/>
                <w:sz w:val="22"/>
                <w:shd w:fill="FFFFFF" w:val="clear"/>
              </w:rPr>
              <w:t xml:space="preserve">ărilor elaborate de către deținuți este stabilit, potrivit dispozițiilor legale, de către </w:t>
            </w:r>
            <w:r>
              <w:rPr>
                <w:rFonts w:ascii="Trebuchet MS" w:hAnsi="Trebuchet MS" w:cs="Trebuchet MS" w:eastAsia="Trebuchet MS"/>
                <w:color w:val="auto"/>
                <w:spacing w:val="0"/>
                <w:position w:val="0"/>
                <w:sz w:val="22"/>
                <w:shd w:fill="auto" w:val="clear"/>
              </w:rPr>
              <w:t xml:space="preserve">Consiliul Național al Cercetării Științifice, denumit în continuare CNCS, cu sprijinul logistic al Unității Executive pentru Finanțarea Învățământului Superior, a Cercetării, Dezvoltării si Inovării, denumită în continuare UEFISCDI.</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FFFFFF" w:val="clear"/>
              </w:rPr>
              <w:t xml:space="preserve">(2) Brevetarea invențiilor se realizeaz</w:t>
            </w:r>
            <w:r>
              <w:rPr>
                <w:rFonts w:ascii="Trebuchet MS" w:hAnsi="Trebuchet MS" w:cs="Trebuchet MS" w:eastAsia="Trebuchet MS"/>
                <w:color w:val="auto"/>
                <w:spacing w:val="0"/>
                <w:position w:val="0"/>
                <w:sz w:val="22"/>
                <w:shd w:fill="FFFFFF" w:val="clear"/>
              </w:rPr>
              <w:t xml:space="preserve">ă, potrivit dispozițiilor legale, de către </w:t>
            </w:r>
            <w:r>
              <w:rPr>
                <w:rFonts w:ascii="Trebuchet MS" w:hAnsi="Trebuchet MS" w:cs="Trebuchet MS" w:eastAsia="Trebuchet MS"/>
                <w:color w:val="auto"/>
                <w:spacing w:val="0"/>
                <w:position w:val="0"/>
                <w:sz w:val="22"/>
                <w:shd w:fill="auto" w:val="clear"/>
              </w:rPr>
              <w:t xml:space="preserve">Oficiul de Stat pentru Invenții și Mărci, denumit în continuare OSIM.</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FFFFFF" w:val="clear"/>
              </w:rPr>
              <w:t xml:space="preserve">(3) L</w:t>
            </w:r>
            <w:r>
              <w:rPr>
                <w:rFonts w:ascii="Trebuchet MS" w:hAnsi="Trebuchet MS" w:cs="Trebuchet MS" w:eastAsia="Trebuchet MS"/>
                <w:color w:val="auto"/>
                <w:spacing w:val="0"/>
                <w:position w:val="0"/>
                <w:sz w:val="22"/>
                <w:shd w:fill="auto" w:val="clear"/>
              </w:rPr>
              <w:t xml:space="preserve">ucr</w:t>
            </w:r>
            <w:r>
              <w:rPr>
                <w:rFonts w:ascii="Trebuchet MS" w:hAnsi="Trebuchet MS" w:cs="Trebuchet MS" w:eastAsia="Trebuchet MS"/>
                <w:color w:val="auto"/>
                <w:spacing w:val="0"/>
                <w:position w:val="0"/>
                <w:sz w:val="22"/>
                <w:shd w:fill="auto" w:val="clear"/>
              </w:rPr>
              <w:t xml:space="preserve">ările științifice sau invențiile brevetate pot fi elaborate de către deținuți în condițiile stabilite în prezenta lege și prin regulamentul de aplicare a prezentei legi, care se completează, după caz, cu prevederile legale privind evaluarea lucrărilor științifice de către CNCS cu sprijinul logistic al UEFISCDI, respectiv procedurile efectuate de OSIM cu privire la cererile de brevet de invenție.</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(4) Pe durata elabor</w:t>
            </w:r>
            <w:r>
              <w:rPr>
                <w:rFonts w:ascii="Trebuchet MS" w:hAnsi="Trebuchet MS" w:cs="Trebuchet MS" w:eastAsia="Trebuchet MS"/>
                <w:color w:val="auto"/>
                <w:spacing w:val="0"/>
                <w:position w:val="0"/>
                <w:sz w:val="22"/>
                <w:shd w:fill="auto" w:val="clear"/>
              </w:rPr>
              <w:t xml:space="preserve">ării de lucrări științifice sau de invenții pot fi desfășurate activități lucrative, fără ca acestea să se suprapună și fără ca, însumată, durata desfășurării tuturor acestor activități să depășească durata prevăzută de legislația muncii.</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(5) Lucr</w:t>
            </w:r>
            <w:r>
              <w:rPr>
                <w:rFonts w:ascii="Trebuchet MS" w:hAnsi="Trebuchet MS" w:cs="Trebuchet MS" w:eastAsia="Trebuchet MS"/>
                <w:color w:val="auto"/>
                <w:spacing w:val="0"/>
                <w:position w:val="0"/>
                <w:sz w:val="22"/>
                <w:shd w:fill="auto" w:val="clear"/>
              </w:rPr>
              <w:t xml:space="preserve">ările științifice se pot elabora numai în domeniile și specializările universitare stabilite de nomenclatorul domeniilor și al specializărilor/programelor de studii universitare.</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(6)</w:t>
            </w:r>
            <w:r>
              <w:rPr>
                <w:rFonts w:ascii="Trebuchet MS" w:hAnsi="Trebuchet MS" w:cs="Trebuchet MS" w:eastAsia="Trebuchet MS"/>
                <w:i/>
                <w:color w:val="auto"/>
                <w:spacing w:val="0"/>
                <w:position w:val="0"/>
                <w:sz w:val="22"/>
                <w:shd w:fill="auto" w:val="clear"/>
              </w:rPr>
              <w:t xml:space="preserve"> </w:t>
            </w:r>
            <w:r>
              <w:rPr>
                <w:rFonts w:ascii="Trebuchet MS" w:hAnsi="Trebuchet MS" w:cs="Trebuchet MS" w:eastAsia="Trebuchet MS"/>
                <w:color w:val="auto"/>
                <w:spacing w:val="0"/>
                <w:position w:val="0"/>
                <w:sz w:val="22"/>
                <w:shd w:fill="auto" w:val="clear"/>
              </w:rPr>
              <w:t xml:space="preserve">În cazul lucr</w:t>
            </w:r>
            <w:r>
              <w:rPr>
                <w:rFonts w:ascii="Trebuchet MS" w:hAnsi="Trebuchet MS" w:cs="Trebuchet MS" w:eastAsia="Trebuchet MS"/>
                <w:color w:val="auto"/>
                <w:spacing w:val="0"/>
                <w:position w:val="0"/>
                <w:sz w:val="22"/>
                <w:shd w:fill="auto" w:val="clear"/>
              </w:rPr>
              <w:t xml:space="preserve">ărilor științifice sau invențiilor brevetate realizate în coautorat, numărul zilelor considerate ca executate se împarte proporțional la numărul de coautori. În cazul în care mai mulți coautori sunt persoane private de libertate, procedura se aplică în mod individual fiecărui coautor.</w:t>
            </w: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(7) Comisia pentru liberare condiționat</w:t>
            </w:r>
            <w:r>
              <w:rPr>
                <w:rFonts w:ascii="Trebuchet MS" w:hAnsi="Trebuchet MS" w:cs="Trebuchet MS" w:eastAsia="Trebuchet MS"/>
                <w:color w:val="auto"/>
                <w:spacing w:val="0"/>
                <w:position w:val="0"/>
                <w:sz w:val="22"/>
                <w:shd w:fill="auto" w:val="clear"/>
              </w:rPr>
              <w:t xml:space="preserve">ă sesizată potrivit legii, în vederea analizării acordării zilelor considerate ca executate, ia la cunoștință de acordarea caracterului științific, respectiv brevetarea invenției, potrivit alin.(1) și (2), și verifică respectarea p</w:t>
            </w:r>
            <w:r>
              <w:rPr>
                <w:rFonts w:ascii="Trebuchet MS" w:hAnsi="Trebuchet MS" w:cs="Trebuchet MS" w:eastAsia="Trebuchet MS"/>
                <w:color w:val="auto"/>
                <w:spacing w:val="0"/>
                <w:position w:val="0"/>
                <w:sz w:val="22"/>
                <w:shd w:fill="FFFFFF" w:val="clear"/>
              </w:rPr>
              <w:t xml:space="preserve">rocedurii de elaborare a </w:t>
            </w:r>
            <w:r>
              <w:rPr>
                <w:rFonts w:ascii="Trebuchet MS" w:hAnsi="Trebuchet MS" w:cs="Trebuchet MS" w:eastAsia="Trebuchet MS"/>
                <w:color w:val="auto"/>
                <w:spacing w:val="0"/>
                <w:position w:val="0"/>
                <w:sz w:val="22"/>
                <w:shd w:fill="auto" w:val="clear"/>
              </w:rPr>
              <w:t xml:space="preserve">lucrării științifice publicate, respectiv invenției brevetate.</w:t>
            </w:r>
          </w:p>
          <w:p>
            <w:pPr>
              <w:spacing w:before="0" w:after="0" w:line="276"/>
              <w:ind w:right="0" w:left="0" w:firstLine="0"/>
              <w:jc w:val="both"/>
              <w:rPr>
                <w:color w:val="auto"/>
                <w:spacing w:val="0"/>
                <w:position w:val="0"/>
                <w:sz w:val="22"/>
              </w:rPr>
            </w:pPr>
            <w:r>
              <w:rPr>
                <w:rFonts w:ascii="Trebuchet MS" w:hAnsi="Trebuchet MS" w:cs="Trebuchet MS" w:eastAsia="Trebuchet MS"/>
                <w:color w:val="auto"/>
                <w:spacing w:val="0"/>
                <w:position w:val="0"/>
                <w:sz w:val="22"/>
                <w:shd w:fill="auto" w:val="clear"/>
              </w:rPr>
              <w:t xml:space="preserve">(8) O nou</w:t>
            </w:r>
            <w:r>
              <w:rPr>
                <w:rFonts w:ascii="Trebuchet MS" w:hAnsi="Trebuchet MS" w:cs="Trebuchet MS" w:eastAsia="Trebuchet MS"/>
                <w:color w:val="auto"/>
                <w:spacing w:val="0"/>
                <w:position w:val="0"/>
                <w:sz w:val="22"/>
                <w:shd w:fill="auto" w:val="clear"/>
              </w:rPr>
              <w:t xml:space="preserve">ă solicitare privind elaborarea unei lucrări științifice sau invenții se poate formula doar după finalizarea lucrării anterioare.”</w:t>
            </w:r>
          </w:p>
        </w:tc>
      </w:tr>
    </w:tbl>
    <w:p>
      <w:pPr>
        <w:spacing w:before="0" w:after="0" w:line="276"/>
        <w:ind w:right="0" w:left="0" w:firstLine="0"/>
        <w:jc w:val="both"/>
        <w:rPr>
          <w:rFonts w:ascii="Trebuchet MS" w:hAnsi="Trebuchet MS" w:cs="Trebuchet MS" w:eastAsia="Trebuchet MS"/>
          <w:color w:val="auto"/>
          <w:spacing w:val="0"/>
          <w:position w:val="0"/>
          <w:sz w:val="22"/>
          <w:shd w:fill="auto" w:val="clear"/>
        </w:rPr>
      </w:pPr>
    </w:p>
    <w:p>
      <w:pPr>
        <w:spacing w:before="0" w:after="0" w:line="276"/>
        <w:ind w:right="0" w:left="0" w:firstLine="0"/>
        <w:jc w:val="left"/>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Art. II.</w:t>
      </w:r>
    </w:p>
    <w:p>
      <w:pPr>
        <w:spacing w:before="0" w:after="0" w:line="276"/>
        <w:ind w:right="0" w:left="0" w:firstLine="0"/>
        <w:jc w:val="left"/>
        <w:rPr>
          <w:rFonts w:ascii="Trebuchet MS" w:hAnsi="Trebuchet MS" w:cs="Trebuchet MS" w:eastAsia="Trebuchet MS"/>
          <w:b/>
          <w:color w:val="auto"/>
          <w:spacing w:val="0"/>
          <w:position w:val="0"/>
          <w:sz w:val="22"/>
          <w:shd w:fill="auto" w:val="clear"/>
        </w:rPr>
      </w:pPr>
    </w:p>
    <w:p>
      <w:pPr>
        <w:spacing w:before="0" w:after="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(1) Prezenta ordonanț</w:t>
      </w:r>
      <w:r>
        <w:rPr>
          <w:rFonts w:ascii="Trebuchet MS" w:hAnsi="Trebuchet MS" w:cs="Trebuchet MS" w:eastAsia="Trebuchet MS"/>
          <w:color w:val="auto"/>
          <w:spacing w:val="0"/>
          <w:position w:val="0"/>
          <w:sz w:val="22"/>
          <w:shd w:fill="auto" w:val="clear"/>
        </w:rPr>
        <w:t xml:space="preserve">ă de urgență intră în vigoare la data de 31 august 2016, cu excepția prevederilor alin.(2) al prezentului articol, care intră în vigoare la 3 zile de la data publicării în Monitorul Oficial al României, Partea I.</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rebuchet MS" w:hAnsi="Trebuchet MS" w:cs="Trebuchet MS" w:eastAsia="Trebuchet MS"/>
          <w:color w:val="auto"/>
          <w:spacing w:val="0"/>
          <w:position w:val="0"/>
          <w:sz w:val="22"/>
          <w:shd w:fill="auto" w:val="clear"/>
        </w:rPr>
        <w:t xml:space="preserve">(2) În termen de 45 de zile de la intrarea în vigoare a prezentului alineat, dar nu mai târziu de 31 august 2016, Guvernul adopt</w:t>
      </w:r>
      <w:r>
        <w:rPr>
          <w:rFonts w:ascii="Trebuchet MS" w:hAnsi="Trebuchet MS" w:cs="Trebuchet MS" w:eastAsia="Trebuchet MS"/>
          <w:color w:val="auto"/>
          <w:spacing w:val="0"/>
          <w:position w:val="0"/>
          <w:sz w:val="22"/>
          <w:shd w:fill="auto" w:val="clear"/>
        </w:rPr>
        <w:t xml:space="preserve">ă hotărârea privind modificarea și completarea Hotărârii Guvernului nr. 157/2016 pentru aprobarea Regulamentului de aplicare a Legii nr. 254/2013 privind executarea pedepselor și a măsurilor privative de libertate dispuse de organele judiciare în cursul procesului penal, publicată în Monitorul Oficial al României, Partea I, nr. 271 din 11 aprilie 2016,</w:t>
      </w:r>
      <w:r>
        <w:rPr>
          <w:rFonts w:ascii="Trebuchet MS" w:hAnsi="Trebuchet MS" w:cs="Trebuchet MS" w:eastAsia="Trebuchet MS"/>
          <w:color w:val="auto"/>
          <w:spacing w:val="0"/>
          <w:position w:val="0"/>
          <w:sz w:val="22"/>
          <w:shd w:fill="FFFFFF" w:val="clear"/>
        </w:rPr>
        <w:t xml:space="preserve"> procedura elaborării de</w:t>
      </w:r>
      <w:r>
        <w:rPr>
          <w:rFonts w:ascii="Trebuchet MS" w:hAnsi="Trebuchet MS" w:cs="Trebuchet MS" w:eastAsia="Trebuchet MS"/>
          <w:b/>
          <w:color w:val="auto"/>
          <w:spacing w:val="0"/>
          <w:position w:val="0"/>
          <w:sz w:val="22"/>
          <w:shd w:fill="FFFFFF" w:val="clear"/>
        </w:rPr>
        <w:t xml:space="preserve"> </w:t>
      </w:r>
      <w:r>
        <w:rPr>
          <w:rFonts w:ascii="Trebuchet MS" w:hAnsi="Trebuchet MS" w:cs="Trebuchet MS" w:eastAsia="Trebuchet MS"/>
          <w:color w:val="auto"/>
          <w:spacing w:val="0"/>
          <w:position w:val="0"/>
          <w:sz w:val="22"/>
          <w:shd w:fill="auto" w:val="clear"/>
        </w:rPr>
        <w:t xml:space="preserve">lucrări științifice publicate sau invenții brevetate de către persoanele private de libertate aflate în unitățile subordonate Administrației Naționale a Penitenciarelor.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