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2778" w14:textId="43A3918A" w:rsidR="00C77692" w:rsidRPr="00723A10" w:rsidRDefault="00C77692" w:rsidP="007E0438">
      <w:pPr>
        <w:jc w:val="center"/>
        <w:rPr>
          <w:rFonts w:ascii="Times New Roman" w:hAnsi="Times New Roman"/>
          <w:sz w:val="24"/>
          <w:szCs w:val="24"/>
        </w:rPr>
      </w:pPr>
    </w:p>
    <w:p w14:paraId="2D552FF0" w14:textId="11109DC6" w:rsidR="00C77692" w:rsidRPr="00723A10" w:rsidRDefault="00C77692" w:rsidP="00C315F3">
      <w:pPr>
        <w:spacing w:after="0" w:line="240" w:lineRule="auto"/>
        <w:jc w:val="center"/>
        <w:rPr>
          <w:rFonts w:ascii="Times New Roman" w:hAnsi="Times New Roman"/>
          <w:b/>
          <w:sz w:val="24"/>
          <w:szCs w:val="24"/>
        </w:rPr>
      </w:pPr>
      <w:r w:rsidRPr="00723A10">
        <w:rPr>
          <w:rFonts w:ascii="Times New Roman" w:hAnsi="Times New Roman"/>
          <w:b/>
          <w:sz w:val="24"/>
          <w:szCs w:val="24"/>
        </w:rPr>
        <w:t>G U V E R N U L  R O M Â N I E I</w:t>
      </w:r>
    </w:p>
    <w:p w14:paraId="45816D80" w14:textId="1942D36C" w:rsidR="003A20A1" w:rsidRPr="00723A10" w:rsidRDefault="003A20A1" w:rsidP="00C315F3">
      <w:pPr>
        <w:spacing w:after="0" w:line="240" w:lineRule="auto"/>
        <w:jc w:val="center"/>
        <w:rPr>
          <w:rFonts w:ascii="Times New Roman" w:hAnsi="Times New Roman"/>
          <w:b/>
          <w:sz w:val="24"/>
          <w:szCs w:val="24"/>
        </w:rPr>
      </w:pPr>
      <w:r w:rsidRPr="00723A10">
        <w:rPr>
          <w:rFonts w:ascii="Times New Roman" w:hAnsi="Times New Roman"/>
          <w:b/>
          <w:bCs/>
          <w:noProof/>
          <w:sz w:val="24"/>
          <w:szCs w:val="24"/>
        </w:rPr>
        <w:drawing>
          <wp:inline distT="0" distB="0" distL="0" distR="0" wp14:anchorId="33B598B2" wp14:editId="58AFC2EC">
            <wp:extent cx="1028700" cy="1114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noFill/>
                  </pic:spPr>
                </pic:pic>
              </a:graphicData>
            </a:graphic>
          </wp:inline>
        </w:drawing>
      </w:r>
    </w:p>
    <w:p w14:paraId="381CE214" w14:textId="77777777" w:rsidR="00C77692" w:rsidRPr="00723A10" w:rsidRDefault="00C77692" w:rsidP="00C315F3">
      <w:pPr>
        <w:spacing w:after="0" w:line="240" w:lineRule="auto"/>
        <w:jc w:val="both"/>
        <w:rPr>
          <w:rFonts w:ascii="Times New Roman" w:hAnsi="Times New Roman"/>
          <w:b/>
          <w:bCs/>
          <w:sz w:val="24"/>
          <w:szCs w:val="24"/>
        </w:rPr>
      </w:pPr>
    </w:p>
    <w:p w14:paraId="4719F594" w14:textId="77777777" w:rsidR="00C77692" w:rsidRPr="00723A10" w:rsidRDefault="00C77692" w:rsidP="00C315F3">
      <w:pPr>
        <w:spacing w:after="0" w:line="240" w:lineRule="auto"/>
        <w:jc w:val="center"/>
        <w:rPr>
          <w:rFonts w:ascii="Times New Roman" w:hAnsi="Times New Roman"/>
          <w:b/>
          <w:bCs/>
          <w:sz w:val="24"/>
          <w:szCs w:val="24"/>
        </w:rPr>
      </w:pPr>
      <w:r w:rsidRPr="00723A10">
        <w:rPr>
          <w:rFonts w:ascii="Times New Roman" w:hAnsi="Times New Roman"/>
          <w:b/>
          <w:bCs/>
          <w:sz w:val="24"/>
          <w:szCs w:val="24"/>
        </w:rPr>
        <w:t>ORDONANȚĂ DE URGENȚĂ</w:t>
      </w:r>
    </w:p>
    <w:p w14:paraId="49EF0036" w14:textId="7F75A80D" w:rsidR="00C77692" w:rsidRPr="00723A10" w:rsidRDefault="00C77692" w:rsidP="00C315F3">
      <w:pPr>
        <w:spacing w:after="0" w:line="240" w:lineRule="auto"/>
        <w:jc w:val="center"/>
        <w:rPr>
          <w:rFonts w:ascii="Times New Roman" w:hAnsi="Times New Roman"/>
          <w:b/>
          <w:bCs/>
          <w:sz w:val="24"/>
          <w:szCs w:val="24"/>
        </w:rPr>
      </w:pPr>
      <w:r w:rsidRPr="00723A10">
        <w:rPr>
          <w:rFonts w:ascii="Times New Roman" w:hAnsi="Times New Roman"/>
          <w:b/>
          <w:bCs/>
          <w:sz w:val="24"/>
          <w:szCs w:val="24"/>
        </w:rPr>
        <w:t xml:space="preserve">privind unele măsuri pentru acordarea de </w:t>
      </w:r>
      <w:r w:rsidR="000C04DD" w:rsidRPr="00723A10">
        <w:rPr>
          <w:rFonts w:ascii="Times New Roman" w:hAnsi="Times New Roman"/>
          <w:b/>
          <w:bCs/>
          <w:sz w:val="24"/>
          <w:szCs w:val="24"/>
        </w:rPr>
        <w:t xml:space="preserve">microgranturi și </w:t>
      </w:r>
      <w:r w:rsidRPr="00723A10">
        <w:rPr>
          <w:rFonts w:ascii="Times New Roman" w:hAnsi="Times New Roman"/>
          <w:b/>
          <w:bCs/>
          <w:sz w:val="24"/>
          <w:szCs w:val="24"/>
        </w:rPr>
        <w:t>granturi pentru capital de lucru entităților din domeniul agroalimentar cu finanțare din fonduri externe nerambursabile</w:t>
      </w:r>
    </w:p>
    <w:p w14:paraId="70E80276" w14:textId="17E947F3" w:rsidR="00C77692" w:rsidRDefault="00C77692" w:rsidP="00C315F3">
      <w:pPr>
        <w:spacing w:after="0" w:line="240" w:lineRule="auto"/>
        <w:jc w:val="both"/>
        <w:rPr>
          <w:rFonts w:ascii="Times New Roman" w:hAnsi="Times New Roman"/>
          <w:sz w:val="24"/>
          <w:szCs w:val="24"/>
        </w:rPr>
      </w:pPr>
    </w:p>
    <w:p w14:paraId="6B79ED8C" w14:textId="77777777" w:rsidR="00723A10" w:rsidRPr="00723A10" w:rsidRDefault="00723A10" w:rsidP="00C315F3">
      <w:pPr>
        <w:spacing w:after="0" w:line="240" w:lineRule="auto"/>
        <w:jc w:val="both"/>
        <w:rPr>
          <w:rFonts w:ascii="Times New Roman" w:hAnsi="Times New Roman"/>
          <w:sz w:val="24"/>
          <w:szCs w:val="24"/>
        </w:rPr>
      </w:pPr>
    </w:p>
    <w:p w14:paraId="6B45B808" w14:textId="77777777" w:rsidR="00D90425" w:rsidRPr="00F30463" w:rsidRDefault="00D90425" w:rsidP="00D90425">
      <w:pPr>
        <w:pStyle w:val="Default"/>
        <w:jc w:val="both"/>
        <w:rPr>
          <w:rFonts w:ascii="Times New Roman" w:hAnsi="Times New Roman" w:cs="Times New Roman"/>
        </w:rPr>
      </w:pPr>
    </w:p>
    <w:p w14:paraId="7A057C99" w14:textId="6A2AF73A" w:rsidR="002B5D04" w:rsidRDefault="002B5D04" w:rsidP="00D90425">
      <w:pPr>
        <w:pStyle w:val="Default"/>
        <w:jc w:val="both"/>
        <w:rPr>
          <w:rFonts w:ascii="Times New Roman" w:hAnsi="Times New Roman" w:cs="Times New Roman"/>
        </w:rPr>
      </w:pPr>
      <w:r>
        <w:rPr>
          <w:rFonts w:ascii="Times New Roman" w:hAnsi="Times New Roman" w:cs="Times New Roman"/>
        </w:rPr>
        <w:t xml:space="preserve">      </w:t>
      </w:r>
      <w:r w:rsidR="00D90425" w:rsidRPr="00F30463">
        <w:rPr>
          <w:rFonts w:ascii="Times New Roman" w:hAnsi="Times New Roman" w:cs="Times New Roman"/>
        </w:rPr>
        <w:t xml:space="preserve">Pandemia de COVID-19, ale cărei efecte se resimt accentuat în economie, a afectat în mod semnificativ sectorul agroalimentar. Principalele provocări cu care întreprinderile din domeniul agroalimentar se confruntă sunt schimbarea tiparelor de consum la nivel de consumator și pe lanțurile de comercializare, schimbarea raportului dintre produsele proaspete și produsele de bază, creșterea livrărilor online, sincopele în sectorul de prelucrare agroindustrială, închiderea operatorilor economici pentru care acestea erau furnizori. </w:t>
      </w:r>
    </w:p>
    <w:p w14:paraId="0D5B58CB" w14:textId="2A4A0CC2" w:rsidR="002B5D04" w:rsidRDefault="002B5D04" w:rsidP="00D90425">
      <w:pPr>
        <w:pStyle w:val="Default"/>
        <w:jc w:val="both"/>
        <w:rPr>
          <w:rFonts w:ascii="Times New Roman" w:hAnsi="Times New Roman" w:cs="Times New Roman"/>
        </w:rPr>
      </w:pPr>
      <w:r>
        <w:rPr>
          <w:rFonts w:ascii="Times New Roman" w:hAnsi="Times New Roman" w:cs="Times New Roman"/>
        </w:rPr>
        <w:t xml:space="preserve">      </w:t>
      </w:r>
      <w:r w:rsidRPr="002B5D04">
        <w:rPr>
          <w:rFonts w:ascii="Times New Roman" w:hAnsi="Times New Roman" w:cs="Times New Roman"/>
        </w:rPr>
        <w:t>Întreprinderile solvabile sau mai puțin solvabile se confruntă și în acest an cu o lipsă majoră  de lichiditate. Acest lucru a afectat din anul 2020 grav situația economică a multor întreprinderi și situația angajaților acestora, periclitând supraviețuirea acestora.</w:t>
      </w:r>
    </w:p>
    <w:p w14:paraId="369E421E" w14:textId="77777777" w:rsidR="002B5D04" w:rsidRDefault="002B5D04" w:rsidP="00D90425">
      <w:pPr>
        <w:pStyle w:val="Default"/>
        <w:jc w:val="both"/>
        <w:rPr>
          <w:rFonts w:ascii="Times New Roman" w:hAnsi="Times New Roman" w:cs="Times New Roman"/>
        </w:rPr>
      </w:pPr>
    </w:p>
    <w:p w14:paraId="6CB1FFCB" w14:textId="24F3ACFF" w:rsidR="00D90425" w:rsidRPr="00F30463" w:rsidRDefault="002B5D04" w:rsidP="00D90425">
      <w:pPr>
        <w:pStyle w:val="Default"/>
        <w:jc w:val="both"/>
        <w:rPr>
          <w:rFonts w:ascii="Times New Roman" w:hAnsi="Times New Roman" w:cs="Times New Roman"/>
        </w:rPr>
      </w:pPr>
      <w:r>
        <w:rPr>
          <w:rFonts w:ascii="Times New Roman" w:hAnsi="Times New Roman" w:cs="Times New Roman"/>
        </w:rPr>
        <w:t xml:space="preserve">    </w:t>
      </w:r>
      <w:r w:rsidR="00D90425" w:rsidRPr="00F30463">
        <w:rPr>
          <w:rFonts w:ascii="Times New Roman" w:hAnsi="Times New Roman" w:cs="Times New Roman"/>
        </w:rPr>
        <w:t xml:space="preserve">Toate aceste provocări au ca efect, în primul rând, declinul producției, însoțit de scăderea veniturilor operatorilor economici din domeniul agricultură, acvacultura, piscicultură și industrie alimentară, precum și majorarea prețurilor produselor de bază pentru a acoperi pierderile înregistrate pe parcursul anilor pandemici și a rămâne activi în piață. </w:t>
      </w:r>
    </w:p>
    <w:p w14:paraId="03AEF660" w14:textId="77777777" w:rsidR="00D90425" w:rsidRPr="00F30463" w:rsidRDefault="00D90425" w:rsidP="00D90425">
      <w:pPr>
        <w:pStyle w:val="Default"/>
        <w:jc w:val="both"/>
        <w:rPr>
          <w:rFonts w:ascii="Times New Roman" w:hAnsi="Times New Roman" w:cs="Times New Roman"/>
        </w:rPr>
      </w:pPr>
    </w:p>
    <w:p w14:paraId="6A2E7C71" w14:textId="66C57226" w:rsidR="00D90425" w:rsidRPr="00F30463" w:rsidRDefault="006D3F06" w:rsidP="00D90425">
      <w:pPr>
        <w:pStyle w:val="Default"/>
        <w:jc w:val="both"/>
        <w:rPr>
          <w:rFonts w:ascii="Times New Roman" w:hAnsi="Times New Roman" w:cs="Times New Roman"/>
        </w:rPr>
      </w:pPr>
      <w:r>
        <w:rPr>
          <w:rFonts w:ascii="Times New Roman" w:hAnsi="Times New Roman" w:cs="Times New Roman"/>
        </w:rPr>
        <w:t xml:space="preserve">     </w:t>
      </w:r>
      <w:r w:rsidR="00D90425" w:rsidRPr="00F30463">
        <w:rPr>
          <w:rFonts w:ascii="Times New Roman" w:hAnsi="Times New Roman" w:cs="Times New Roman"/>
        </w:rPr>
        <w:t xml:space="preserve">Pentru a reduce impactul semnificativ înregistrat la nivelul populației prin creșterea prețurilor la produsele de bază și derivatele acestora , precum și pentru a asigura redresarea întreprinderilor din domeniul agriculturii, pisciculturii, acvaculturii și industriei alimentare, unele dintre cele mai afectate domenii de efectele pandemiei COVID-19, Guvernul României a adoptat un pachet de măsuri, ”Sprijin pentru România”, pentru atenuarea efectelor generate de criza economică atât pentru mediul de afaceri, cât și pentru populație. </w:t>
      </w:r>
    </w:p>
    <w:p w14:paraId="3DF8607F" w14:textId="7C9ACFFC" w:rsidR="00205E20" w:rsidRPr="00F30463" w:rsidRDefault="00205E20" w:rsidP="00D90425">
      <w:pPr>
        <w:pStyle w:val="Default"/>
        <w:jc w:val="both"/>
        <w:rPr>
          <w:rFonts w:ascii="Times New Roman" w:hAnsi="Times New Roman" w:cs="Times New Roman"/>
        </w:rPr>
      </w:pPr>
    </w:p>
    <w:p w14:paraId="3FD5042D" w14:textId="1E7B8444" w:rsidR="000639AE" w:rsidRPr="00F30463" w:rsidRDefault="006D3F06" w:rsidP="00D90425">
      <w:pPr>
        <w:pStyle w:val="Default"/>
        <w:jc w:val="both"/>
        <w:rPr>
          <w:rFonts w:ascii="Times New Roman" w:hAnsi="Times New Roman" w:cs="Times New Roman"/>
        </w:rPr>
      </w:pPr>
      <w:r>
        <w:rPr>
          <w:rFonts w:ascii="Times New Roman" w:hAnsi="Times New Roman" w:cs="Times New Roman"/>
        </w:rPr>
        <w:t xml:space="preserve">     </w:t>
      </w:r>
      <w:r w:rsidR="00FF0972" w:rsidRPr="00F30463">
        <w:rPr>
          <w:rFonts w:ascii="Times New Roman" w:hAnsi="Times New Roman" w:cs="Times New Roman"/>
        </w:rPr>
        <w:t xml:space="preserve">Rezultatul finanțării unui </w:t>
      </w:r>
      <w:r w:rsidR="00F91AEF" w:rsidRPr="00F30463">
        <w:rPr>
          <w:rFonts w:ascii="Times New Roman" w:hAnsi="Times New Roman" w:cs="Times New Roman"/>
        </w:rPr>
        <w:t>număr</w:t>
      </w:r>
      <w:r w:rsidR="00FF0972" w:rsidRPr="00F30463">
        <w:rPr>
          <w:rFonts w:ascii="Times New Roman" w:hAnsi="Times New Roman" w:cs="Times New Roman"/>
        </w:rPr>
        <w:t xml:space="preserve"> cât mai mare de entități</w:t>
      </w:r>
      <w:r w:rsidR="00F91AEF" w:rsidRPr="00F30463">
        <w:rPr>
          <w:rFonts w:ascii="Times New Roman" w:hAnsi="Times New Roman" w:cs="Times New Roman"/>
        </w:rPr>
        <w:t>, aproximativ 15.000</w:t>
      </w:r>
      <w:r w:rsidR="00FF0972" w:rsidRPr="00F30463">
        <w:rPr>
          <w:rFonts w:ascii="Times New Roman" w:hAnsi="Times New Roman" w:cs="Times New Roman"/>
        </w:rPr>
        <w:t xml:space="preserve"> din </w:t>
      </w:r>
      <w:r w:rsidR="00205E20" w:rsidRPr="00F30463">
        <w:rPr>
          <w:rFonts w:ascii="Times New Roman" w:hAnsi="Times New Roman" w:cs="Times New Roman"/>
        </w:rPr>
        <w:t>domeniul agricultură, acvacultura, piscicultură și industrie alimentară care deține o parte însemnată</w:t>
      </w:r>
      <w:r w:rsidR="00F91AEF" w:rsidRPr="00F30463">
        <w:rPr>
          <w:rFonts w:ascii="Times New Roman" w:hAnsi="Times New Roman" w:cs="Times New Roman"/>
        </w:rPr>
        <w:t xml:space="preserve"> în ponderea sectoarelor economice la nivelul economiei României</w:t>
      </w:r>
      <w:r w:rsidR="00FF0972" w:rsidRPr="00F30463">
        <w:rPr>
          <w:rFonts w:ascii="Times New Roman" w:hAnsi="Times New Roman" w:cs="Times New Roman"/>
        </w:rPr>
        <w:t>,</w:t>
      </w:r>
      <w:r w:rsidR="00F91AEF" w:rsidRPr="00F30463">
        <w:rPr>
          <w:rFonts w:ascii="Times New Roman" w:hAnsi="Times New Roman" w:cs="Times New Roman"/>
        </w:rPr>
        <w:t xml:space="preserve"> </w:t>
      </w:r>
      <w:r w:rsidR="00FF0972" w:rsidRPr="00F30463">
        <w:rPr>
          <w:rFonts w:ascii="Times New Roman" w:hAnsi="Times New Roman" w:cs="Times New Roman"/>
        </w:rPr>
        <w:t>va conduce la redresarea economică național</w:t>
      </w:r>
      <w:r w:rsidR="00F91AEF" w:rsidRPr="00F30463">
        <w:rPr>
          <w:rFonts w:ascii="Times New Roman" w:hAnsi="Times New Roman" w:cs="Times New Roman"/>
        </w:rPr>
        <w:t xml:space="preserve">ă, crearea de noi locuri de muncă cu un impact major asupra echilibrelor macroeconomice ale României. </w:t>
      </w:r>
    </w:p>
    <w:p w14:paraId="0C3A2F26" w14:textId="299F5FBC" w:rsidR="00F91AEF" w:rsidRPr="00F30463" w:rsidRDefault="00F91AEF" w:rsidP="00D90425">
      <w:pPr>
        <w:pStyle w:val="Default"/>
        <w:jc w:val="both"/>
        <w:rPr>
          <w:rFonts w:ascii="Times New Roman" w:hAnsi="Times New Roman" w:cs="Times New Roman"/>
        </w:rPr>
      </w:pPr>
    </w:p>
    <w:p w14:paraId="36F03CAC" w14:textId="051631E7" w:rsidR="00FF0972" w:rsidRPr="00F30463" w:rsidRDefault="006D3F06" w:rsidP="00D90425">
      <w:pPr>
        <w:pStyle w:val="Default"/>
        <w:jc w:val="both"/>
        <w:rPr>
          <w:rFonts w:ascii="Times New Roman" w:hAnsi="Times New Roman" w:cs="Times New Roman"/>
        </w:rPr>
      </w:pPr>
      <w:r>
        <w:rPr>
          <w:rFonts w:ascii="Times New Roman" w:hAnsi="Times New Roman"/>
        </w:rPr>
        <w:t xml:space="preserve">      </w:t>
      </w:r>
      <w:r w:rsidRPr="006D3F06">
        <w:rPr>
          <w:rFonts w:ascii="Times New Roman" w:hAnsi="Times New Roman"/>
        </w:rPr>
        <w:t>Având în vedere interesul ridicat al Întreprinderilor Mici și Mijlocii cu privire la măsurile de sprijin și relansare economică implementate de Guvernul României,</w:t>
      </w:r>
      <w:r w:rsidR="00F30463">
        <w:rPr>
          <w:rFonts w:ascii="Times New Roman" w:hAnsi="Times New Roman"/>
        </w:rPr>
        <w:t xml:space="preserve"> </w:t>
      </w:r>
      <w:r>
        <w:rPr>
          <w:rFonts w:ascii="Times New Roman" w:hAnsi="Times New Roman"/>
        </w:rPr>
        <w:t>rezultă că e</w:t>
      </w:r>
      <w:r w:rsidR="00F662DE" w:rsidRPr="00F30463">
        <w:rPr>
          <w:rFonts w:ascii="Times New Roman" w:eastAsia="Calibri" w:hAnsi="Times New Roman" w:cs="Times New Roman"/>
          <w:color w:val="auto"/>
        </w:rPr>
        <w:t xml:space="preserve">ntitățile din domeniul agriculturii, pisciculturii, acvaculturii și industriei alimentare au nevoie de granturi pentru capital de lucru necesar pentru plata datoriilor curente, constituirea stocurilor de materie </w:t>
      </w:r>
      <w:r w:rsidR="00F662DE" w:rsidRPr="00F30463">
        <w:rPr>
          <w:rFonts w:ascii="Times New Roman" w:eastAsia="Calibri" w:hAnsi="Times New Roman" w:cs="Times New Roman"/>
          <w:color w:val="auto"/>
        </w:rPr>
        <w:lastRenderedPageBreak/>
        <w:t xml:space="preserve">primă, mărfuri, materiale consumabile, dar și pentru achiziționarea de echipamente, utilaje, tehnologii, iar în lipsa capitalului de lucru redresarea activității curente va fi dificil de realizat. </w:t>
      </w:r>
    </w:p>
    <w:p w14:paraId="6FB222F2" w14:textId="28E18BEA" w:rsidR="006D3F06" w:rsidRDefault="006D3F06" w:rsidP="00D90425">
      <w:pPr>
        <w:pStyle w:val="Default"/>
        <w:jc w:val="both"/>
        <w:rPr>
          <w:rFonts w:ascii="Times New Roman" w:hAnsi="Times New Roman" w:cs="Times New Roman"/>
        </w:rPr>
      </w:pPr>
      <w:r>
        <w:rPr>
          <w:rFonts w:ascii="Times New Roman" w:hAnsi="Times New Roman" w:cs="Times New Roman"/>
        </w:rPr>
        <w:t xml:space="preserve">      Măsurile propuse sunt imperios a fi adoptate în regim de urgență având în vedere faptul că </w:t>
      </w:r>
      <w:r w:rsidR="00665208">
        <w:rPr>
          <w:rFonts w:ascii="Times New Roman" w:hAnsi="Times New Roman" w:cs="Times New Roman"/>
        </w:rPr>
        <w:t>a</w:t>
      </w:r>
      <w:r w:rsidR="000639AE" w:rsidRPr="00723A10">
        <w:rPr>
          <w:rFonts w:ascii="Times New Roman" w:hAnsi="Times New Roman" w:cs="Times New Roman"/>
        </w:rPr>
        <w:t>jutorul de</w:t>
      </w:r>
      <w:r w:rsidR="000639AE" w:rsidRPr="002B5D04">
        <w:rPr>
          <w:rFonts w:ascii="Times New Roman" w:hAnsi="Times New Roman" w:cs="Times New Roman"/>
        </w:rPr>
        <w:t xml:space="preserve"> stat se poate acorda </w:t>
      </w:r>
      <w:r w:rsidR="009E4A72" w:rsidRPr="006D3F06">
        <w:rPr>
          <w:rFonts w:ascii="Times New Roman" w:hAnsi="Times New Roman" w:cs="Times New Roman"/>
        </w:rPr>
        <w:t>doar p</w:t>
      </w:r>
      <w:r w:rsidR="001C36F6" w:rsidRPr="006D3F06">
        <w:rPr>
          <w:rFonts w:ascii="Times New Roman" w:hAnsi="Times New Roman" w:cs="Times New Roman"/>
        </w:rPr>
        <w:t>â</w:t>
      </w:r>
      <w:r w:rsidR="009E4A72" w:rsidRPr="006D3F06">
        <w:rPr>
          <w:rFonts w:ascii="Times New Roman" w:hAnsi="Times New Roman" w:cs="Times New Roman"/>
        </w:rPr>
        <w:t>n</w:t>
      </w:r>
      <w:r w:rsidR="001C36F6" w:rsidRPr="006D3F06">
        <w:rPr>
          <w:rFonts w:ascii="Times New Roman" w:hAnsi="Times New Roman" w:cs="Times New Roman"/>
        </w:rPr>
        <w:t>ă</w:t>
      </w:r>
      <w:r w:rsidR="009E4A72" w:rsidRPr="006D3F06">
        <w:rPr>
          <w:rFonts w:ascii="Times New Roman" w:hAnsi="Times New Roman" w:cs="Times New Roman"/>
        </w:rPr>
        <w:t xml:space="preserve"> la data de 30 iunie 2022, </w:t>
      </w:r>
      <w:r w:rsidR="00FF0972" w:rsidRPr="00F30463">
        <w:rPr>
          <w:rFonts w:ascii="Times New Roman" w:hAnsi="Times New Roman" w:cs="Times New Roman"/>
        </w:rPr>
        <w:t>data limită prevăzută de Cadrul Temporar</w:t>
      </w:r>
      <w:r w:rsidR="00FF0972" w:rsidRPr="00723A10">
        <w:rPr>
          <w:rFonts w:ascii="Times New Roman" w:hAnsi="Times New Roman" w:cs="Times New Roman"/>
        </w:rPr>
        <w:t xml:space="preserve">, </w:t>
      </w:r>
    </w:p>
    <w:p w14:paraId="0495F11D" w14:textId="55FF57F3" w:rsidR="000639AE" w:rsidRPr="00F30463" w:rsidRDefault="006D3F06" w:rsidP="00D90425">
      <w:pPr>
        <w:pStyle w:val="Default"/>
        <w:jc w:val="both"/>
        <w:rPr>
          <w:rFonts w:ascii="Times New Roman" w:hAnsi="Times New Roman" w:cs="Times New Roman"/>
        </w:rPr>
      </w:pPr>
      <w:r>
        <w:rPr>
          <w:rFonts w:ascii="Times New Roman" w:hAnsi="Times New Roman" w:cs="Times New Roman"/>
        </w:rPr>
        <w:t xml:space="preserve">În </w:t>
      </w:r>
      <w:r w:rsidR="001C36F6" w:rsidRPr="006D3F06">
        <w:rPr>
          <w:rFonts w:ascii="Times New Roman" w:hAnsi="Times New Roman" w:cs="Times New Roman"/>
        </w:rPr>
        <w:t>lipsa măsurilor</w:t>
      </w:r>
      <w:r>
        <w:rPr>
          <w:rFonts w:ascii="Times New Roman" w:hAnsi="Times New Roman" w:cs="Times New Roman"/>
        </w:rPr>
        <w:t xml:space="preserve"> propuse</w:t>
      </w:r>
      <w:r w:rsidR="001C36F6" w:rsidRPr="006D3F06">
        <w:rPr>
          <w:rFonts w:ascii="Times New Roman" w:hAnsi="Times New Roman" w:cs="Times New Roman"/>
        </w:rPr>
        <w:t xml:space="preserve"> </w:t>
      </w:r>
      <w:r w:rsidR="001C36F6" w:rsidRPr="00F30463">
        <w:rPr>
          <w:rFonts w:ascii="Times New Roman" w:hAnsi="Times New Roman" w:cs="Times New Roman"/>
        </w:rPr>
        <w:t xml:space="preserve">domeniul agricultură, acvacultură, piscicultură și industrie alimentară, care reprezintă o prioritate a programului de relansare economică a Guvernului României, nu </w:t>
      </w:r>
      <w:r>
        <w:rPr>
          <w:rFonts w:ascii="Times New Roman" w:hAnsi="Times New Roman" w:cs="Times New Roman"/>
        </w:rPr>
        <w:t>va</w:t>
      </w:r>
      <w:r w:rsidRPr="00F30463">
        <w:rPr>
          <w:rFonts w:ascii="Times New Roman" w:hAnsi="Times New Roman" w:cs="Times New Roman"/>
        </w:rPr>
        <w:t xml:space="preserve"> </w:t>
      </w:r>
      <w:r w:rsidR="001C36F6" w:rsidRPr="00F30463">
        <w:rPr>
          <w:rFonts w:ascii="Times New Roman" w:hAnsi="Times New Roman" w:cs="Times New Roman"/>
        </w:rPr>
        <w:t>beneficia de condiții de finanțare adecvată pentru proiectele de relansare a activităților</w:t>
      </w:r>
      <w:r w:rsidR="004E5BFD" w:rsidRPr="00F30463">
        <w:rPr>
          <w:rFonts w:ascii="Times New Roman" w:hAnsi="Times New Roman" w:cs="Times New Roman"/>
        </w:rPr>
        <w:t>, pentru capitalul de lucru necesar derulării activității curente a întreprinderilor grav afectate de pandemia COVID-19.</w:t>
      </w:r>
    </w:p>
    <w:p w14:paraId="094417B8" w14:textId="77777777" w:rsidR="00523844" w:rsidRPr="00723A10" w:rsidRDefault="00523844" w:rsidP="00C315F3">
      <w:pPr>
        <w:spacing w:after="0" w:line="240" w:lineRule="auto"/>
        <w:ind w:firstLine="720"/>
        <w:jc w:val="both"/>
        <w:rPr>
          <w:rFonts w:ascii="Times New Roman" w:hAnsi="Times New Roman"/>
          <w:sz w:val="24"/>
          <w:szCs w:val="24"/>
        </w:rPr>
      </w:pPr>
    </w:p>
    <w:p w14:paraId="2279AFB9" w14:textId="39062A51" w:rsidR="00C77692" w:rsidRDefault="00C77692" w:rsidP="00C315F3">
      <w:pPr>
        <w:spacing w:after="0" w:line="240" w:lineRule="auto"/>
        <w:ind w:firstLine="720"/>
        <w:jc w:val="both"/>
        <w:rPr>
          <w:rFonts w:ascii="Times New Roman" w:hAnsi="Times New Roman"/>
          <w:sz w:val="24"/>
          <w:szCs w:val="24"/>
        </w:rPr>
      </w:pPr>
      <w:r w:rsidRPr="00EB5AFF">
        <w:rPr>
          <w:rFonts w:ascii="Times New Roman" w:hAnsi="Times New Roman"/>
          <w:sz w:val="24"/>
          <w:szCs w:val="24"/>
        </w:rPr>
        <w:t>În absența actului normativ nu pot fi încheiate contractele de finanțare cu beneficiarii selectați, astfel încât pentru aceste proiecte să se demareze implementarea, fapt de natură să determine evitarea dezangajării sumelor alocate anual, prin programele operaționale.</w:t>
      </w:r>
    </w:p>
    <w:p w14:paraId="3C9246FC" w14:textId="77777777" w:rsidR="00665208" w:rsidRPr="00665208" w:rsidRDefault="00665208" w:rsidP="00C315F3">
      <w:pPr>
        <w:spacing w:after="0" w:line="240" w:lineRule="auto"/>
        <w:ind w:firstLine="720"/>
        <w:jc w:val="both"/>
        <w:rPr>
          <w:rFonts w:ascii="Times New Roman" w:hAnsi="Times New Roman"/>
          <w:sz w:val="24"/>
          <w:szCs w:val="24"/>
        </w:rPr>
      </w:pPr>
    </w:p>
    <w:p w14:paraId="3C720B30" w14:textId="7D358589" w:rsidR="004E5BFD" w:rsidRPr="00723A10" w:rsidRDefault="00223DB1" w:rsidP="00C315F3">
      <w:pPr>
        <w:spacing w:after="0" w:line="240" w:lineRule="auto"/>
        <w:ind w:firstLine="720"/>
        <w:jc w:val="both"/>
        <w:rPr>
          <w:rFonts w:ascii="Times New Roman" w:hAnsi="Times New Roman"/>
          <w:sz w:val="24"/>
          <w:szCs w:val="24"/>
        </w:rPr>
      </w:pPr>
      <w:r w:rsidRPr="00665208">
        <w:rPr>
          <w:rFonts w:ascii="Times New Roman" w:hAnsi="Times New Roman"/>
          <w:sz w:val="24"/>
          <w:szCs w:val="24"/>
        </w:rPr>
        <w:t xml:space="preserve">Întrucât neadoptarea unor măsuri în regim de urgență pentru </w:t>
      </w:r>
      <w:r w:rsidRPr="00F30463">
        <w:rPr>
          <w:rFonts w:ascii="Times New Roman" w:hAnsi="Times New Roman"/>
          <w:sz w:val="24"/>
          <w:szCs w:val="24"/>
        </w:rPr>
        <w:t xml:space="preserve">domeniul agricultură, acvacultura, piscicultură și industrie alimentară, ar conduce la blocarea/ întârzierea relansării economice </w:t>
      </w:r>
      <w:r w:rsidR="00205E20" w:rsidRPr="00F30463">
        <w:rPr>
          <w:rFonts w:ascii="Times New Roman" w:hAnsi="Times New Roman"/>
          <w:sz w:val="24"/>
          <w:szCs w:val="24"/>
        </w:rPr>
        <w:t xml:space="preserve">și, implicit, la pierderea unor sume considerabile din fondurile europene alocate României; </w:t>
      </w:r>
    </w:p>
    <w:p w14:paraId="644F8F55" w14:textId="77777777" w:rsidR="00C77692" w:rsidRPr="00C16371" w:rsidRDefault="00C77692" w:rsidP="00C315F3">
      <w:pPr>
        <w:spacing w:after="0" w:line="240" w:lineRule="auto"/>
        <w:ind w:firstLine="720"/>
        <w:jc w:val="both"/>
        <w:rPr>
          <w:rFonts w:ascii="Times New Roman" w:hAnsi="Times New Roman"/>
          <w:sz w:val="24"/>
          <w:szCs w:val="24"/>
        </w:rPr>
      </w:pPr>
      <w:r w:rsidRPr="00EB5AFF">
        <w:rPr>
          <w:rFonts w:ascii="Times New Roman" w:hAnsi="Times New Roman"/>
          <w:sz w:val="24"/>
          <w:szCs w:val="24"/>
        </w:rPr>
        <w:t>în considerarea faptului că în lipsa reglementării cadrului financiar general aplicabil exercițiului financiar 2014-2020 nu pot fi încheiate și implementate proiecte finanțate din fonduri europene, acest fapt generând riscul dezangajării de sume alocate României, fiind astfel vizat interesul general public și constituind o situație de urgență și extraordinară a că</w:t>
      </w:r>
      <w:r w:rsidRPr="00080E51">
        <w:rPr>
          <w:rFonts w:ascii="Times New Roman" w:hAnsi="Times New Roman"/>
          <w:sz w:val="24"/>
          <w:szCs w:val="24"/>
        </w:rPr>
        <w:t>rei reglementare nu poate fi amânată,</w:t>
      </w:r>
    </w:p>
    <w:p w14:paraId="5B3A9B66" w14:textId="77777777" w:rsidR="00C77692" w:rsidRPr="00723A10" w:rsidRDefault="00C77692" w:rsidP="00C315F3">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în temeiul art. 115 alin. (4) din Constituția României, republicată,</w:t>
      </w:r>
    </w:p>
    <w:p w14:paraId="2FA9248A" w14:textId="7DD2B043" w:rsidR="00C77692" w:rsidRPr="00EB5AFF" w:rsidRDefault="00C77692" w:rsidP="00C315F3">
      <w:pPr>
        <w:spacing w:after="0" w:line="240" w:lineRule="auto"/>
        <w:ind w:firstLine="720"/>
        <w:jc w:val="both"/>
        <w:rPr>
          <w:rFonts w:ascii="Times New Roman" w:hAnsi="Times New Roman"/>
          <w:b/>
          <w:sz w:val="24"/>
          <w:szCs w:val="24"/>
        </w:rPr>
      </w:pPr>
      <w:r w:rsidRPr="00EB5AFF">
        <w:rPr>
          <w:rFonts w:ascii="Times New Roman" w:hAnsi="Times New Roman"/>
          <w:b/>
          <w:sz w:val="24"/>
          <w:szCs w:val="24"/>
        </w:rPr>
        <w:t>Guvernul României adoptă prezenta ordonanță de urgență</w:t>
      </w:r>
    </w:p>
    <w:p w14:paraId="06EB9C20" w14:textId="295A64B6" w:rsidR="00C77692" w:rsidRDefault="00C77692" w:rsidP="00C315F3">
      <w:pPr>
        <w:spacing w:after="0" w:line="240" w:lineRule="auto"/>
        <w:ind w:firstLine="720"/>
        <w:jc w:val="both"/>
        <w:rPr>
          <w:rFonts w:ascii="Times New Roman" w:hAnsi="Times New Roman"/>
          <w:sz w:val="24"/>
          <w:szCs w:val="24"/>
        </w:rPr>
      </w:pPr>
    </w:p>
    <w:p w14:paraId="0BD6577D" w14:textId="38E700D2" w:rsidR="00665208" w:rsidRDefault="00665208" w:rsidP="00C315F3">
      <w:pPr>
        <w:spacing w:after="0" w:line="240" w:lineRule="auto"/>
        <w:ind w:firstLine="720"/>
        <w:jc w:val="both"/>
        <w:rPr>
          <w:rFonts w:ascii="Times New Roman" w:hAnsi="Times New Roman"/>
          <w:sz w:val="24"/>
          <w:szCs w:val="24"/>
        </w:rPr>
      </w:pPr>
    </w:p>
    <w:p w14:paraId="11174ACA" w14:textId="77777777" w:rsidR="00665208" w:rsidRPr="00665208" w:rsidRDefault="00665208" w:rsidP="00C315F3">
      <w:pPr>
        <w:spacing w:after="0" w:line="240" w:lineRule="auto"/>
        <w:ind w:firstLine="720"/>
        <w:jc w:val="both"/>
        <w:rPr>
          <w:rFonts w:ascii="Times New Roman" w:hAnsi="Times New Roman"/>
          <w:sz w:val="24"/>
          <w:szCs w:val="24"/>
        </w:rPr>
      </w:pPr>
    </w:p>
    <w:p w14:paraId="05DA4E52" w14:textId="77777777" w:rsidR="0060190B" w:rsidRPr="00665208" w:rsidRDefault="00C77692" w:rsidP="00C315F3">
      <w:pPr>
        <w:spacing w:after="0" w:line="240" w:lineRule="auto"/>
        <w:ind w:firstLine="720"/>
        <w:jc w:val="both"/>
        <w:rPr>
          <w:rFonts w:ascii="Times New Roman" w:hAnsi="Times New Roman"/>
          <w:b/>
          <w:sz w:val="24"/>
          <w:szCs w:val="24"/>
        </w:rPr>
      </w:pPr>
      <w:r w:rsidRPr="00665208">
        <w:rPr>
          <w:rFonts w:ascii="Times New Roman" w:hAnsi="Times New Roman"/>
          <w:b/>
          <w:sz w:val="24"/>
          <w:szCs w:val="24"/>
        </w:rPr>
        <w:t>Capitolul I – Prevederi generale</w:t>
      </w:r>
    </w:p>
    <w:p w14:paraId="17D130DF" w14:textId="16C10735" w:rsidR="00C77692" w:rsidRPr="00EB5AFF" w:rsidRDefault="00C77692" w:rsidP="00C315F3">
      <w:pPr>
        <w:spacing w:after="0" w:line="240" w:lineRule="auto"/>
        <w:ind w:firstLine="720"/>
        <w:jc w:val="both"/>
        <w:rPr>
          <w:rFonts w:ascii="Times New Roman" w:hAnsi="Times New Roman"/>
          <w:b/>
          <w:sz w:val="24"/>
          <w:szCs w:val="24"/>
        </w:rPr>
      </w:pPr>
    </w:p>
    <w:p w14:paraId="34AA1543" w14:textId="77777777" w:rsidR="001334E3" w:rsidRPr="00EB5AFF" w:rsidRDefault="00C77692" w:rsidP="00C315F3">
      <w:pPr>
        <w:spacing w:after="0" w:line="240" w:lineRule="auto"/>
        <w:ind w:firstLine="720"/>
        <w:jc w:val="both"/>
        <w:rPr>
          <w:rFonts w:ascii="Times New Roman" w:hAnsi="Times New Roman"/>
          <w:b/>
          <w:bCs/>
          <w:sz w:val="24"/>
          <w:szCs w:val="24"/>
        </w:rPr>
      </w:pPr>
      <w:r w:rsidRPr="00EB5AFF">
        <w:rPr>
          <w:rFonts w:ascii="Times New Roman" w:hAnsi="Times New Roman"/>
          <w:b/>
          <w:bCs/>
          <w:sz w:val="24"/>
          <w:szCs w:val="24"/>
        </w:rPr>
        <w:t xml:space="preserve">Art.1 </w:t>
      </w:r>
    </w:p>
    <w:p w14:paraId="4F4CAC29" w14:textId="063E4251" w:rsidR="00C77692" w:rsidRPr="00723A10" w:rsidRDefault="00C77692" w:rsidP="00C315F3">
      <w:pPr>
        <w:spacing w:after="0" w:line="240" w:lineRule="auto"/>
        <w:ind w:firstLine="720"/>
        <w:jc w:val="both"/>
        <w:rPr>
          <w:rFonts w:ascii="Times New Roman" w:hAnsi="Times New Roman"/>
          <w:b/>
          <w:bCs/>
          <w:sz w:val="24"/>
          <w:szCs w:val="24"/>
        </w:rPr>
      </w:pPr>
      <w:r w:rsidRPr="00080E51">
        <w:rPr>
          <w:rFonts w:ascii="Times New Roman" w:hAnsi="Times New Roman"/>
          <w:sz w:val="24"/>
          <w:szCs w:val="24"/>
        </w:rPr>
        <w:t>(1) Prezenta ordonanță de urgență reglementează cadrul general pentru acordarea de sprijin financiar din fonduri externe nerambursabile, aferente Programului operațional Competitivitate 2014-2020, denumit în continuare POC, în contextul crizei provocate de COVID-19, pentru beneficiarii din domeniul agroali</w:t>
      </w:r>
      <w:r w:rsidRPr="00C16371">
        <w:rPr>
          <w:rFonts w:ascii="Times New Roman" w:hAnsi="Times New Roman"/>
          <w:sz w:val="24"/>
          <w:szCs w:val="24"/>
        </w:rPr>
        <w:t xml:space="preserve">mentar prevăzuţi de prezenta ordonanță de urgență a căror activitate a fost afectată de </w:t>
      </w:r>
      <w:r w:rsidR="0079203D" w:rsidRPr="00723A10">
        <w:rPr>
          <w:rFonts w:ascii="Times New Roman" w:hAnsi="Times New Roman"/>
          <w:sz w:val="24"/>
          <w:szCs w:val="24"/>
        </w:rPr>
        <w:t xml:space="preserve">efectele </w:t>
      </w:r>
      <w:r w:rsidR="00120DE7" w:rsidRPr="00723A10">
        <w:rPr>
          <w:rFonts w:ascii="Times New Roman" w:hAnsi="Times New Roman"/>
          <w:sz w:val="24"/>
          <w:szCs w:val="24"/>
        </w:rPr>
        <w:t>pandemi</w:t>
      </w:r>
      <w:r w:rsidR="0079203D" w:rsidRPr="00723A10">
        <w:rPr>
          <w:rFonts w:ascii="Times New Roman" w:hAnsi="Times New Roman"/>
          <w:sz w:val="24"/>
          <w:szCs w:val="24"/>
        </w:rPr>
        <w:t>ei</w:t>
      </w:r>
      <w:r w:rsidR="00120DE7" w:rsidRPr="00723A10">
        <w:rPr>
          <w:rFonts w:ascii="Times New Roman" w:hAnsi="Times New Roman"/>
          <w:sz w:val="24"/>
          <w:szCs w:val="24"/>
        </w:rPr>
        <w:t xml:space="preserve"> de COVID-19</w:t>
      </w:r>
      <w:r w:rsidRPr="00723A10">
        <w:rPr>
          <w:rFonts w:ascii="Times New Roman" w:hAnsi="Times New Roman"/>
          <w:sz w:val="24"/>
          <w:szCs w:val="24"/>
        </w:rPr>
        <w:t>.</w:t>
      </w:r>
    </w:p>
    <w:p w14:paraId="4B756FDE" w14:textId="1D82CA89"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(2) Formele de sprijin din fonduri externe nerambursabile prevăzute de prezenta ordonanță de urgență </w:t>
      </w:r>
      <w:r w:rsidR="002E7D23" w:rsidRPr="00723A10">
        <w:rPr>
          <w:rFonts w:ascii="Times New Roman" w:hAnsi="Times New Roman"/>
          <w:sz w:val="24"/>
          <w:szCs w:val="24"/>
        </w:rPr>
        <w:t>cuprind</w:t>
      </w:r>
      <w:r w:rsidRPr="00723A10">
        <w:rPr>
          <w:rFonts w:ascii="Times New Roman" w:hAnsi="Times New Roman"/>
          <w:sz w:val="24"/>
          <w:szCs w:val="24"/>
        </w:rPr>
        <w:t>:</w:t>
      </w:r>
    </w:p>
    <w:p w14:paraId="735182B8" w14:textId="77777777"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a) microgranturi acordate din fonduri externe nerambursabile sub formă de sumă forfetară;</w:t>
      </w:r>
    </w:p>
    <w:p w14:paraId="5CF29918" w14:textId="77777777" w:rsidR="0060190B"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b) granturi pentru capital de lucru acordate sub formă de sumă forfetară și în procent din cifra de afaceri</w:t>
      </w:r>
      <w:r w:rsidR="0060190B" w:rsidRPr="00723A10">
        <w:rPr>
          <w:rFonts w:ascii="Times New Roman" w:hAnsi="Times New Roman"/>
          <w:sz w:val="24"/>
          <w:szCs w:val="24"/>
        </w:rPr>
        <w:t>.</w:t>
      </w:r>
    </w:p>
    <w:p w14:paraId="1910BC57" w14:textId="3DA0AA95" w:rsidR="00C77692" w:rsidRPr="00723A10" w:rsidRDefault="00C77692" w:rsidP="00C315F3">
      <w:pPr>
        <w:spacing w:after="0" w:line="240" w:lineRule="auto"/>
        <w:ind w:firstLine="720"/>
        <w:jc w:val="both"/>
        <w:rPr>
          <w:rFonts w:ascii="Times New Roman" w:hAnsi="Times New Roman"/>
          <w:sz w:val="24"/>
          <w:szCs w:val="24"/>
        </w:rPr>
      </w:pPr>
    </w:p>
    <w:p w14:paraId="5AF573B9" w14:textId="77777777" w:rsidR="0079203D" w:rsidRPr="00723A10" w:rsidRDefault="00C77692" w:rsidP="00C315F3">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Art.2 </w:t>
      </w:r>
    </w:p>
    <w:p w14:paraId="321613DF" w14:textId="44D92F39" w:rsidR="00C77692" w:rsidRPr="00723A10" w:rsidRDefault="00C77692" w:rsidP="00C315F3">
      <w:pPr>
        <w:spacing w:after="0" w:line="240" w:lineRule="auto"/>
        <w:ind w:firstLine="720"/>
        <w:jc w:val="both"/>
        <w:rPr>
          <w:rFonts w:ascii="Times New Roman" w:hAnsi="Times New Roman"/>
          <w:b/>
          <w:bCs/>
          <w:sz w:val="24"/>
          <w:szCs w:val="24"/>
        </w:rPr>
      </w:pPr>
      <w:r w:rsidRPr="00723A10">
        <w:rPr>
          <w:rFonts w:ascii="Times New Roman" w:hAnsi="Times New Roman"/>
          <w:sz w:val="24"/>
          <w:szCs w:val="24"/>
        </w:rPr>
        <w:t>În sensul prezentei ordonanțe de urgență, termenii și expresiile de mai jos au următoarele semnificații:</w:t>
      </w:r>
    </w:p>
    <w:p w14:paraId="140529AE" w14:textId="77777777"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a) </w:t>
      </w:r>
      <w:r w:rsidRPr="00723A10">
        <w:rPr>
          <w:rFonts w:ascii="Times New Roman" w:hAnsi="Times New Roman"/>
          <w:b/>
          <w:bCs/>
          <w:sz w:val="24"/>
          <w:szCs w:val="24"/>
        </w:rPr>
        <w:t>administrator al schemei de ajutor de stat</w:t>
      </w:r>
      <w:r w:rsidRPr="00723A10">
        <w:rPr>
          <w:rFonts w:ascii="Times New Roman" w:hAnsi="Times New Roman"/>
          <w:sz w:val="24"/>
          <w:szCs w:val="24"/>
        </w:rPr>
        <w:t xml:space="preserve"> - Ministerul Antreprenoriatului și Turismului, denumit în continuare MAT, în parteneriat cu agențiile pentru întreprinderi mici și mijlocii, atragere de investiții și promovare a exportului, denumite în continuare AIMMAIPE, </w:t>
      </w:r>
      <w:r w:rsidRPr="00723A10">
        <w:rPr>
          <w:rFonts w:ascii="Times New Roman" w:hAnsi="Times New Roman"/>
          <w:sz w:val="24"/>
          <w:szCs w:val="24"/>
        </w:rPr>
        <w:lastRenderedPageBreak/>
        <w:t>în baza contractului de finanțare încheiat cu Ministerul Investițiilor și Proiectelor Europene, denumit în continuare MIPE, prin Autoritatea de management pentru Programul operațional Competitivitate, denumită în continuare AM-POC, în calitate de furnizor de ajutor de stat. Administratorul schemei este împuternicit să deruleze proceduri în legătură cu schema de ajutor de stat, în conformitate cu prevederile contractelor de finanțare semnate cu AM-POC, inclusiv pentru aplicațiile eligibile a căror valoare excedează plafonului acestor contracte;</w:t>
      </w:r>
    </w:p>
    <w:p w14:paraId="251CBF9F" w14:textId="77777777"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b</w:t>
      </w:r>
      <w:r w:rsidRPr="00723A10">
        <w:rPr>
          <w:rFonts w:ascii="Times New Roman" w:hAnsi="Times New Roman"/>
          <w:b/>
          <w:bCs/>
          <w:sz w:val="24"/>
          <w:szCs w:val="24"/>
        </w:rPr>
        <w:t xml:space="preserve">) administrator tehnic al sistemului informatic de gestionare a schemei de ajutor de stat </w:t>
      </w:r>
      <w:r w:rsidRPr="00723A10">
        <w:rPr>
          <w:rFonts w:ascii="Times New Roman" w:hAnsi="Times New Roman"/>
          <w:sz w:val="24"/>
          <w:szCs w:val="24"/>
        </w:rPr>
        <w:t>- Serviciul de Telecomunicații Speciale, denumit în continuare STS;</w:t>
      </w:r>
    </w:p>
    <w:p w14:paraId="5AEFEE35" w14:textId="77777777"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c) </w:t>
      </w:r>
      <w:r w:rsidRPr="00723A10">
        <w:rPr>
          <w:rFonts w:ascii="Times New Roman" w:hAnsi="Times New Roman"/>
          <w:b/>
          <w:bCs/>
          <w:sz w:val="24"/>
          <w:szCs w:val="24"/>
        </w:rPr>
        <w:t xml:space="preserve">administrator operațional al sistemului informatic de gestionare a schemei de ajutor stat </w:t>
      </w:r>
      <w:r w:rsidRPr="00723A10">
        <w:rPr>
          <w:rFonts w:ascii="Times New Roman" w:hAnsi="Times New Roman"/>
          <w:sz w:val="24"/>
          <w:szCs w:val="24"/>
        </w:rPr>
        <w:t>- MAT, în parteneriat cu AIMMAIPE;</w:t>
      </w:r>
    </w:p>
    <w:p w14:paraId="419250FA" w14:textId="77777777"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d) </w:t>
      </w:r>
      <w:r w:rsidRPr="00723A10">
        <w:rPr>
          <w:rFonts w:ascii="Times New Roman" w:hAnsi="Times New Roman"/>
          <w:b/>
          <w:bCs/>
          <w:sz w:val="24"/>
          <w:szCs w:val="24"/>
        </w:rPr>
        <w:t>IMM Recover</w:t>
      </w:r>
      <w:r w:rsidRPr="00723A10">
        <w:rPr>
          <w:rFonts w:ascii="Times New Roman" w:hAnsi="Times New Roman"/>
          <w:sz w:val="24"/>
          <w:szCs w:val="24"/>
        </w:rPr>
        <w:t xml:space="preserve"> - sistemul informatic integrat dezvoltat de STS pe baza cerințelor operaționale furnizate de MAT, în scopul gestionării apelurilor de proiecte, sistemul informatic este găzduit și administrat din punct de vedere tehnic de STS, respectiv din punct de vedere operațional de MAT și AIMMAIPE;</w:t>
      </w:r>
    </w:p>
    <w:p w14:paraId="25396BFA" w14:textId="517C8D34"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e) </w:t>
      </w:r>
      <w:r w:rsidRPr="00723A10">
        <w:rPr>
          <w:rFonts w:ascii="Times New Roman" w:hAnsi="Times New Roman"/>
          <w:b/>
          <w:bCs/>
          <w:sz w:val="24"/>
          <w:szCs w:val="24"/>
        </w:rPr>
        <w:t>beneficiarii finali ai ajutorului de stat</w:t>
      </w:r>
      <w:r w:rsidRPr="00723A10">
        <w:rPr>
          <w:rFonts w:ascii="Times New Roman" w:hAnsi="Times New Roman"/>
          <w:sz w:val="24"/>
          <w:szCs w:val="24"/>
        </w:rPr>
        <w:t xml:space="preserve"> </w:t>
      </w:r>
      <w:r w:rsidR="005E1EB4" w:rsidRPr="00F30463">
        <w:rPr>
          <w:rFonts w:ascii="Times New Roman" w:hAnsi="Times New Roman"/>
          <w:sz w:val="24"/>
          <w:szCs w:val="24"/>
        </w:rPr>
        <w:t>–</w:t>
      </w:r>
      <w:r w:rsidRPr="00F30463">
        <w:rPr>
          <w:rFonts w:ascii="Times New Roman" w:hAnsi="Times New Roman"/>
          <w:sz w:val="24"/>
          <w:szCs w:val="24"/>
        </w:rPr>
        <w:t xml:space="preserve"> </w:t>
      </w:r>
      <w:r w:rsidR="005E1EB4" w:rsidRPr="00F30463">
        <w:rPr>
          <w:rFonts w:ascii="Times New Roman" w:hAnsi="Times New Roman"/>
          <w:sz w:val="24"/>
          <w:szCs w:val="24"/>
        </w:rPr>
        <w:t>Întreprinderile mici și mijlocii, denumite în continuare IMM -uri</w:t>
      </w:r>
      <w:r w:rsidR="00AB448F" w:rsidRPr="00F30463">
        <w:rPr>
          <w:rFonts w:ascii="Times New Roman" w:hAnsi="Times New Roman"/>
          <w:sz w:val="24"/>
          <w:szCs w:val="24"/>
        </w:rPr>
        <w:t>,</w:t>
      </w:r>
      <w:r w:rsidR="00665208" w:rsidRPr="00F30463">
        <w:rPr>
          <w:rFonts w:ascii="Times New Roman" w:hAnsi="Times New Roman"/>
          <w:sz w:val="24"/>
          <w:szCs w:val="24"/>
        </w:rPr>
        <w:t xml:space="preserve"> </w:t>
      </w:r>
      <w:r w:rsidRPr="00F30463">
        <w:rPr>
          <w:rFonts w:ascii="Times New Roman" w:hAnsi="Times New Roman"/>
          <w:sz w:val="24"/>
          <w:szCs w:val="24"/>
        </w:rPr>
        <w:t>microîntreprinderi</w:t>
      </w:r>
      <w:r w:rsidR="00AB448F" w:rsidRPr="00F30463">
        <w:rPr>
          <w:rFonts w:ascii="Times New Roman" w:hAnsi="Times New Roman"/>
          <w:sz w:val="24"/>
          <w:szCs w:val="24"/>
        </w:rPr>
        <w:t>,</w:t>
      </w:r>
      <w:r w:rsidR="00665208" w:rsidRPr="00F30463">
        <w:rPr>
          <w:rFonts w:ascii="Times New Roman" w:hAnsi="Times New Roman"/>
          <w:sz w:val="24"/>
          <w:szCs w:val="24"/>
        </w:rPr>
        <w:t xml:space="preserve"> </w:t>
      </w:r>
      <w:r w:rsidR="005E1EB4" w:rsidRPr="00F30463">
        <w:rPr>
          <w:rFonts w:ascii="Times New Roman" w:hAnsi="Times New Roman"/>
          <w:sz w:val="24"/>
          <w:szCs w:val="24"/>
        </w:rPr>
        <w:t xml:space="preserve">persoane fizice autorizate, denumite în continuare </w:t>
      </w:r>
      <w:r w:rsidRPr="00F30463">
        <w:rPr>
          <w:rFonts w:ascii="Times New Roman" w:hAnsi="Times New Roman"/>
          <w:sz w:val="24"/>
          <w:szCs w:val="24"/>
        </w:rPr>
        <w:t>PFA</w:t>
      </w:r>
      <w:r w:rsidR="00AB448F" w:rsidRPr="00F30463">
        <w:rPr>
          <w:rFonts w:ascii="Times New Roman" w:hAnsi="Times New Roman"/>
          <w:sz w:val="24"/>
          <w:szCs w:val="24"/>
        </w:rPr>
        <w:t xml:space="preserve">, </w:t>
      </w:r>
      <w:r w:rsidR="003F0FCD" w:rsidRPr="00F30463">
        <w:rPr>
          <w:rFonts w:ascii="Times New Roman" w:hAnsi="Times New Roman"/>
          <w:sz w:val="24"/>
          <w:szCs w:val="24"/>
        </w:rPr>
        <w:t>întreprinderi individuale, denumite în continuare Î</w:t>
      </w:r>
      <w:r w:rsidR="00FB3DDE" w:rsidRPr="00F30463">
        <w:rPr>
          <w:rFonts w:ascii="Times New Roman" w:hAnsi="Times New Roman"/>
          <w:sz w:val="24"/>
          <w:szCs w:val="24"/>
        </w:rPr>
        <w:t>I</w:t>
      </w:r>
      <w:r w:rsidR="00665208" w:rsidRPr="00F30463">
        <w:rPr>
          <w:rFonts w:ascii="Times New Roman" w:hAnsi="Times New Roman"/>
          <w:sz w:val="24"/>
          <w:szCs w:val="24"/>
        </w:rPr>
        <w:t>,</w:t>
      </w:r>
      <w:r w:rsidRPr="00F30463">
        <w:rPr>
          <w:rFonts w:ascii="Times New Roman" w:hAnsi="Times New Roman"/>
          <w:sz w:val="24"/>
          <w:szCs w:val="24"/>
        </w:rPr>
        <w:t xml:space="preserve"> </w:t>
      </w:r>
      <w:r w:rsidR="0061308E" w:rsidRPr="00F30463">
        <w:rPr>
          <w:rFonts w:ascii="Times New Roman" w:hAnsi="Times New Roman"/>
          <w:sz w:val="24"/>
          <w:szCs w:val="24"/>
        </w:rPr>
        <w:t>societatea cooperativă agricolă, cooperativa agricolă, grup și organizații de producători</w:t>
      </w:r>
      <w:r w:rsidR="00EC1118" w:rsidRPr="00F30463">
        <w:rPr>
          <w:rFonts w:ascii="Times New Roman" w:hAnsi="Times New Roman"/>
          <w:sz w:val="24"/>
          <w:szCs w:val="24"/>
        </w:rPr>
        <w:t>, întreprinderi familiale, denumite în continuare ÎF</w:t>
      </w:r>
      <w:r w:rsidR="0061308E" w:rsidRPr="00F30463">
        <w:rPr>
          <w:rFonts w:ascii="Times New Roman" w:hAnsi="Times New Roman"/>
          <w:sz w:val="24"/>
          <w:szCs w:val="24"/>
        </w:rPr>
        <w:t xml:space="preserve"> </w:t>
      </w:r>
      <w:r w:rsidRPr="00F30463">
        <w:rPr>
          <w:rFonts w:ascii="Times New Roman" w:hAnsi="Times New Roman"/>
          <w:sz w:val="24"/>
          <w:szCs w:val="24"/>
        </w:rPr>
        <w:t>care primesc ajutorul de stat prin intermediul micrograntului/grantului pentru capital de lucru, prin încheierea unui contract de a</w:t>
      </w:r>
      <w:r w:rsidRPr="00C16371">
        <w:rPr>
          <w:rFonts w:ascii="Times New Roman" w:hAnsi="Times New Roman"/>
          <w:sz w:val="24"/>
          <w:szCs w:val="24"/>
        </w:rPr>
        <w:t>jutor de stat cu administratorul schemei de ajutor de stat;</w:t>
      </w:r>
    </w:p>
    <w:p w14:paraId="26F0118A" w14:textId="77777777"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f) </w:t>
      </w:r>
      <w:r w:rsidRPr="00723A10">
        <w:rPr>
          <w:rFonts w:ascii="Times New Roman" w:hAnsi="Times New Roman"/>
          <w:b/>
          <w:bCs/>
          <w:sz w:val="24"/>
          <w:szCs w:val="24"/>
        </w:rPr>
        <w:t>capital de lucru</w:t>
      </w:r>
      <w:r w:rsidRPr="00723A10">
        <w:rPr>
          <w:rFonts w:ascii="Times New Roman" w:hAnsi="Times New Roman"/>
          <w:sz w:val="24"/>
          <w:szCs w:val="24"/>
        </w:rPr>
        <w:t xml:space="preserve"> - diferența dintre activele curente și datoriile curente ale unei întreprinderi;</w:t>
      </w:r>
    </w:p>
    <w:p w14:paraId="62DDAC0E" w14:textId="77777777"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g) </w:t>
      </w:r>
      <w:r w:rsidRPr="00723A10">
        <w:rPr>
          <w:rFonts w:ascii="Times New Roman" w:hAnsi="Times New Roman"/>
          <w:b/>
          <w:bCs/>
          <w:sz w:val="24"/>
          <w:szCs w:val="24"/>
        </w:rPr>
        <w:t>grant pentru capital de lucru</w:t>
      </w:r>
      <w:r w:rsidRPr="00723A10">
        <w:rPr>
          <w:rFonts w:ascii="Times New Roman" w:hAnsi="Times New Roman"/>
          <w:sz w:val="24"/>
          <w:szCs w:val="24"/>
        </w:rPr>
        <w:t xml:space="preserve"> - grant direct acordat beneficiarilor de ajutor de stat sub formă de sumă forfetară reprezentând 15% din cifra de afaceri înregistrată în anul 2019;</w:t>
      </w:r>
    </w:p>
    <w:p w14:paraId="6D1E7584" w14:textId="1B027FC4"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h) </w:t>
      </w:r>
      <w:r w:rsidRPr="00723A10">
        <w:rPr>
          <w:rFonts w:ascii="Times New Roman" w:hAnsi="Times New Roman"/>
          <w:b/>
          <w:bCs/>
          <w:sz w:val="24"/>
          <w:szCs w:val="24"/>
        </w:rPr>
        <w:t>IMM</w:t>
      </w:r>
      <w:r w:rsidRPr="00723A10">
        <w:rPr>
          <w:rFonts w:ascii="Times New Roman" w:hAnsi="Times New Roman"/>
          <w:sz w:val="24"/>
          <w:szCs w:val="24"/>
        </w:rPr>
        <w:t xml:space="preserve"> - întreprinderile înființate în baza Legii societăților nr. 31/1990, republicată, cu modificările și completările ulterioare, în baza Legii nr. 1/2005 privind organizarea și funcționarea cooperației, republicată, cu modificările ulterioare,</w:t>
      </w:r>
      <w:r w:rsidR="00FD0FC0" w:rsidRPr="00723A10">
        <w:rPr>
          <w:rFonts w:ascii="Times New Roman" w:hAnsi="Times New Roman"/>
          <w:sz w:val="24"/>
          <w:szCs w:val="24"/>
        </w:rPr>
        <w:t xml:space="preserve"> sau</w:t>
      </w:r>
      <w:r w:rsidRPr="00723A10">
        <w:rPr>
          <w:rFonts w:ascii="Times New Roman" w:hAnsi="Times New Roman"/>
          <w:sz w:val="24"/>
          <w:szCs w:val="24"/>
        </w:rPr>
        <w:t xml:space="preserve"> în baza Ordonanței de urgență a Guvernului nr. 6/2011 pentru stimularea înființării și dezvoltării microîntreprinderilor de către întreprinzătorii debutanți în afaceri, aprobată cu modificări prin Legea nr. 301/2011, cu modificările și completările ulterioare, în baza Legii nr. 36/1991 privind societăţile agricole şi alte forme de asociere în agricultură, cu modificările și completările ulterioare,  care au mai puțin de 250 de angajați și o cifră de afaceri anuală netă care nu depășește echivalentul în lei a 43 milioane euro;</w:t>
      </w:r>
    </w:p>
    <w:p w14:paraId="448F4064" w14:textId="035B5B77" w:rsidR="00C77692" w:rsidRPr="00723A10" w:rsidRDefault="00665208" w:rsidP="00C315F3">
      <w:pPr>
        <w:spacing w:after="0" w:line="240" w:lineRule="auto"/>
        <w:ind w:firstLine="720"/>
        <w:jc w:val="both"/>
        <w:rPr>
          <w:rFonts w:ascii="Times New Roman" w:hAnsi="Times New Roman"/>
          <w:sz w:val="24"/>
          <w:szCs w:val="24"/>
        </w:rPr>
      </w:pPr>
      <w:r>
        <w:rPr>
          <w:rFonts w:ascii="Times New Roman" w:hAnsi="Times New Roman"/>
          <w:sz w:val="24"/>
          <w:szCs w:val="24"/>
        </w:rPr>
        <w:t>i</w:t>
      </w:r>
      <w:r w:rsidR="00C77692" w:rsidRPr="00723A10">
        <w:rPr>
          <w:rFonts w:ascii="Times New Roman" w:hAnsi="Times New Roman"/>
          <w:sz w:val="24"/>
          <w:szCs w:val="24"/>
        </w:rPr>
        <w:t xml:space="preserve">) </w:t>
      </w:r>
      <w:proofErr w:type="spellStart"/>
      <w:r w:rsidR="00C77692" w:rsidRPr="00723A10">
        <w:rPr>
          <w:rFonts w:ascii="Times New Roman" w:hAnsi="Times New Roman"/>
          <w:b/>
          <w:bCs/>
          <w:sz w:val="24"/>
          <w:szCs w:val="24"/>
        </w:rPr>
        <w:t>microgrant</w:t>
      </w:r>
      <w:proofErr w:type="spellEnd"/>
      <w:r w:rsidR="00C77692" w:rsidRPr="00723A10">
        <w:rPr>
          <w:rFonts w:ascii="Times New Roman" w:hAnsi="Times New Roman"/>
          <w:sz w:val="24"/>
          <w:szCs w:val="24"/>
        </w:rPr>
        <w:t xml:space="preserve"> - grant direct în valoare de 5.000 euro acordat sub formă de sumă forfetară beneficiarilor de ajutor de stat în domeniile de activitate cu codurile CAEN prevăzute în anexa </w:t>
      </w:r>
      <w:r w:rsidR="003257E3" w:rsidRPr="00723A10">
        <w:rPr>
          <w:rFonts w:ascii="Times New Roman" w:hAnsi="Times New Roman"/>
          <w:sz w:val="24"/>
          <w:szCs w:val="24"/>
        </w:rPr>
        <w:t>la prezenta ordonanță de urgență</w:t>
      </w:r>
      <w:r w:rsidR="00C77692" w:rsidRPr="00723A10">
        <w:rPr>
          <w:rFonts w:ascii="Times New Roman" w:hAnsi="Times New Roman"/>
          <w:sz w:val="24"/>
          <w:szCs w:val="24"/>
        </w:rPr>
        <w:t>;</w:t>
      </w:r>
    </w:p>
    <w:p w14:paraId="46A6047C" w14:textId="62D0A916" w:rsidR="00C77692" w:rsidRPr="00723A10" w:rsidRDefault="00665208" w:rsidP="00C315F3">
      <w:pPr>
        <w:spacing w:after="0" w:line="240" w:lineRule="auto"/>
        <w:ind w:firstLine="720"/>
        <w:jc w:val="both"/>
        <w:rPr>
          <w:rFonts w:ascii="Times New Roman" w:hAnsi="Times New Roman"/>
          <w:sz w:val="24"/>
          <w:szCs w:val="24"/>
        </w:rPr>
      </w:pPr>
      <w:r>
        <w:rPr>
          <w:rFonts w:ascii="Times New Roman" w:hAnsi="Times New Roman"/>
          <w:sz w:val="24"/>
          <w:szCs w:val="24"/>
        </w:rPr>
        <w:t>j</w:t>
      </w:r>
      <w:r w:rsidR="00C77692" w:rsidRPr="00723A10">
        <w:rPr>
          <w:rFonts w:ascii="Times New Roman" w:hAnsi="Times New Roman"/>
          <w:sz w:val="24"/>
          <w:szCs w:val="24"/>
        </w:rPr>
        <w:t xml:space="preserve">) </w:t>
      </w:r>
      <w:r w:rsidR="00C77692" w:rsidRPr="00723A10">
        <w:rPr>
          <w:rFonts w:ascii="Times New Roman" w:hAnsi="Times New Roman"/>
          <w:b/>
          <w:bCs/>
          <w:sz w:val="24"/>
          <w:szCs w:val="24"/>
        </w:rPr>
        <w:t>PFA</w:t>
      </w:r>
      <w:r w:rsidR="00C77692" w:rsidRPr="00723A10">
        <w:rPr>
          <w:rFonts w:ascii="Times New Roman" w:hAnsi="Times New Roman"/>
          <w:sz w:val="24"/>
          <w:szCs w:val="24"/>
        </w:rPr>
        <w:t xml:space="preserve"> - întreprinderea economică, fără personalitate juridică, organizată de o persoană fizică ce folosește, în principal, forța sa de muncă, înfiinţată în baza </w:t>
      </w:r>
      <w:r w:rsidR="00FD0FC0" w:rsidRPr="00723A10">
        <w:rPr>
          <w:rFonts w:ascii="Times New Roman" w:hAnsi="Times New Roman"/>
          <w:sz w:val="24"/>
          <w:szCs w:val="24"/>
        </w:rPr>
        <w:t xml:space="preserve">Ordonanței de urgență a Guvernului </w:t>
      </w:r>
      <w:r w:rsidR="00C77692" w:rsidRPr="00723A10">
        <w:rPr>
          <w:rFonts w:ascii="Times New Roman" w:hAnsi="Times New Roman"/>
          <w:sz w:val="24"/>
          <w:szCs w:val="24"/>
        </w:rPr>
        <w:t>nr. 44/2008 privind desfășurarea activităților economice de către persoanele fizice autorizate, întreprinderile individuale și întreprinderile familiale cu modificările și completările ulterioare;</w:t>
      </w:r>
    </w:p>
    <w:p w14:paraId="6A06DFD0" w14:textId="79F3AE6B" w:rsidR="00C77692" w:rsidRPr="00723A10" w:rsidRDefault="00665208" w:rsidP="00C315F3">
      <w:pPr>
        <w:spacing w:after="0" w:line="240" w:lineRule="auto"/>
        <w:ind w:firstLine="720"/>
        <w:jc w:val="both"/>
        <w:rPr>
          <w:rFonts w:ascii="Times New Roman" w:hAnsi="Times New Roman"/>
          <w:sz w:val="24"/>
          <w:szCs w:val="24"/>
        </w:rPr>
      </w:pPr>
      <w:r>
        <w:rPr>
          <w:rFonts w:ascii="Times New Roman" w:hAnsi="Times New Roman"/>
          <w:sz w:val="24"/>
          <w:szCs w:val="24"/>
        </w:rPr>
        <w:t>k</w:t>
      </w:r>
      <w:r w:rsidR="00C77692" w:rsidRPr="00723A10">
        <w:rPr>
          <w:rFonts w:ascii="Times New Roman" w:hAnsi="Times New Roman"/>
          <w:sz w:val="24"/>
          <w:szCs w:val="24"/>
        </w:rPr>
        <w:t xml:space="preserve">) </w:t>
      </w:r>
      <w:r w:rsidR="00C77692" w:rsidRPr="00723A10">
        <w:rPr>
          <w:rFonts w:ascii="Times New Roman" w:hAnsi="Times New Roman"/>
          <w:b/>
          <w:bCs/>
          <w:sz w:val="24"/>
          <w:szCs w:val="24"/>
        </w:rPr>
        <w:t>Î</w:t>
      </w:r>
      <w:r w:rsidR="003F0FCD" w:rsidRPr="00723A10">
        <w:rPr>
          <w:rFonts w:ascii="Times New Roman" w:hAnsi="Times New Roman"/>
          <w:b/>
          <w:bCs/>
          <w:sz w:val="24"/>
          <w:szCs w:val="24"/>
        </w:rPr>
        <w:t>i</w:t>
      </w:r>
      <w:r w:rsidR="00C77692" w:rsidRPr="00723A10">
        <w:rPr>
          <w:rFonts w:ascii="Times New Roman" w:hAnsi="Times New Roman"/>
          <w:sz w:val="24"/>
          <w:szCs w:val="24"/>
        </w:rPr>
        <w:t xml:space="preserve"> - întreprinderi individuale, organizate potrivit prevederilor legale în vigoare, astfel cum sunt reglementate prin Ordonanța de urgență a Guvernului nr. 44/2008, cu modificările și completările ulterioare;</w:t>
      </w:r>
    </w:p>
    <w:p w14:paraId="37D45297" w14:textId="147741A0" w:rsidR="00C77692" w:rsidRPr="00723A10" w:rsidRDefault="00665208" w:rsidP="000A5A48">
      <w:pPr>
        <w:spacing w:after="0"/>
        <w:ind w:firstLine="720"/>
        <w:jc w:val="both"/>
        <w:rPr>
          <w:rFonts w:ascii="Times New Roman" w:hAnsi="Times New Roman"/>
          <w:sz w:val="24"/>
          <w:szCs w:val="24"/>
        </w:rPr>
      </w:pPr>
      <w:r>
        <w:rPr>
          <w:rFonts w:ascii="Times New Roman" w:hAnsi="Times New Roman"/>
          <w:sz w:val="24"/>
          <w:szCs w:val="24"/>
        </w:rPr>
        <w:t>l</w:t>
      </w:r>
      <w:r w:rsidR="00C77692" w:rsidRPr="00723A10">
        <w:rPr>
          <w:rFonts w:ascii="Times New Roman" w:hAnsi="Times New Roman"/>
          <w:sz w:val="24"/>
          <w:szCs w:val="24"/>
        </w:rPr>
        <w:t xml:space="preserve">) </w:t>
      </w:r>
      <w:r w:rsidR="00C77692" w:rsidRPr="00723A10">
        <w:rPr>
          <w:rFonts w:ascii="Times New Roman" w:hAnsi="Times New Roman"/>
          <w:b/>
          <w:bCs/>
          <w:sz w:val="24"/>
          <w:szCs w:val="24"/>
        </w:rPr>
        <w:t>Societate cooperativă agricolă</w:t>
      </w:r>
      <w:r w:rsidR="00C77692" w:rsidRPr="00723A10">
        <w:rPr>
          <w:rFonts w:ascii="Times New Roman" w:hAnsi="Times New Roman"/>
          <w:sz w:val="24"/>
          <w:szCs w:val="24"/>
        </w:rPr>
        <w:t xml:space="preserve"> - înfiinţată în baza Legii nr. 1/2005</w:t>
      </w:r>
      <w:r w:rsidR="003F0FCD" w:rsidRPr="00723A10">
        <w:rPr>
          <w:rFonts w:ascii="Times New Roman" w:hAnsi="Times New Roman"/>
          <w:sz w:val="24"/>
          <w:szCs w:val="24"/>
        </w:rPr>
        <w:t xml:space="preserve"> privind organizarea și funcționarea cooperației, republicată, </w:t>
      </w:r>
      <w:r w:rsidR="00C77692" w:rsidRPr="00723A10">
        <w:rPr>
          <w:rFonts w:ascii="Times New Roman" w:hAnsi="Times New Roman"/>
          <w:sz w:val="24"/>
          <w:szCs w:val="24"/>
        </w:rPr>
        <w:t xml:space="preserve"> cu modificările și completările ulterioare; </w:t>
      </w:r>
    </w:p>
    <w:p w14:paraId="677129B8" w14:textId="3E1D4941" w:rsidR="00C77692" w:rsidRPr="00723A10" w:rsidRDefault="00665208" w:rsidP="000A5A48">
      <w:pPr>
        <w:spacing w:after="0"/>
        <w:ind w:firstLine="720"/>
        <w:jc w:val="both"/>
        <w:rPr>
          <w:rFonts w:ascii="Times New Roman" w:hAnsi="Times New Roman"/>
          <w:sz w:val="24"/>
          <w:szCs w:val="24"/>
        </w:rPr>
      </w:pPr>
      <w:r>
        <w:rPr>
          <w:rFonts w:ascii="Times New Roman" w:hAnsi="Times New Roman"/>
          <w:sz w:val="24"/>
          <w:szCs w:val="24"/>
        </w:rPr>
        <w:t>m</w:t>
      </w:r>
      <w:r w:rsidR="00C77692" w:rsidRPr="00723A10">
        <w:rPr>
          <w:rFonts w:ascii="Times New Roman" w:hAnsi="Times New Roman"/>
          <w:sz w:val="24"/>
          <w:szCs w:val="24"/>
        </w:rPr>
        <w:t xml:space="preserve">) </w:t>
      </w:r>
      <w:r w:rsidR="00C77692" w:rsidRPr="00723A10">
        <w:rPr>
          <w:rFonts w:ascii="Times New Roman" w:hAnsi="Times New Roman"/>
          <w:b/>
          <w:bCs/>
          <w:sz w:val="24"/>
          <w:szCs w:val="24"/>
        </w:rPr>
        <w:t>Cooperativă agricolă</w:t>
      </w:r>
      <w:r w:rsidR="00C77692" w:rsidRPr="00723A10">
        <w:rPr>
          <w:rFonts w:ascii="Times New Roman" w:hAnsi="Times New Roman"/>
          <w:sz w:val="24"/>
          <w:szCs w:val="24"/>
        </w:rPr>
        <w:t xml:space="preserve"> - înfiinţată în baza Legii nr. 566/ 2004</w:t>
      </w:r>
      <w:r w:rsidR="00FF34B8" w:rsidRPr="00723A10">
        <w:rPr>
          <w:rFonts w:ascii="Times New Roman" w:hAnsi="Times New Roman"/>
          <w:sz w:val="24"/>
          <w:szCs w:val="24"/>
        </w:rPr>
        <w:t xml:space="preserve"> a cooperației agricole</w:t>
      </w:r>
      <w:r w:rsidR="00C77692" w:rsidRPr="00723A10">
        <w:rPr>
          <w:rFonts w:ascii="Times New Roman" w:hAnsi="Times New Roman"/>
          <w:sz w:val="24"/>
          <w:szCs w:val="24"/>
        </w:rPr>
        <w:t xml:space="preserve">, cu modificările și completările ulterioare; </w:t>
      </w:r>
    </w:p>
    <w:p w14:paraId="2B42568A" w14:textId="049009F3" w:rsidR="00EC1118" w:rsidRPr="00723A10" w:rsidRDefault="00665208" w:rsidP="000A5A48">
      <w:pPr>
        <w:spacing w:after="0"/>
        <w:ind w:firstLine="720"/>
        <w:jc w:val="both"/>
        <w:rPr>
          <w:rFonts w:ascii="Times New Roman" w:hAnsi="Times New Roman"/>
          <w:sz w:val="24"/>
          <w:szCs w:val="24"/>
        </w:rPr>
      </w:pPr>
      <w:r>
        <w:rPr>
          <w:rFonts w:ascii="Times New Roman" w:hAnsi="Times New Roman"/>
          <w:sz w:val="24"/>
          <w:szCs w:val="24"/>
        </w:rPr>
        <w:lastRenderedPageBreak/>
        <w:t>n</w:t>
      </w:r>
      <w:r w:rsidR="00C77692" w:rsidRPr="00723A10">
        <w:rPr>
          <w:rFonts w:ascii="Times New Roman" w:hAnsi="Times New Roman"/>
          <w:sz w:val="24"/>
          <w:szCs w:val="24"/>
        </w:rPr>
        <w:t xml:space="preserve">) </w:t>
      </w:r>
      <w:r w:rsidR="00C77692" w:rsidRPr="00723A10">
        <w:rPr>
          <w:rFonts w:ascii="Times New Roman" w:hAnsi="Times New Roman"/>
          <w:b/>
          <w:bCs/>
          <w:sz w:val="24"/>
          <w:szCs w:val="24"/>
        </w:rPr>
        <w:t xml:space="preserve">Grup și </w:t>
      </w:r>
      <w:r w:rsidR="00FF34B8" w:rsidRPr="00723A10">
        <w:rPr>
          <w:rFonts w:ascii="Times New Roman" w:hAnsi="Times New Roman"/>
          <w:b/>
          <w:bCs/>
          <w:sz w:val="24"/>
          <w:szCs w:val="24"/>
        </w:rPr>
        <w:t>o</w:t>
      </w:r>
      <w:r w:rsidR="00C77692" w:rsidRPr="00723A10">
        <w:rPr>
          <w:rFonts w:ascii="Times New Roman" w:hAnsi="Times New Roman"/>
          <w:b/>
          <w:bCs/>
          <w:sz w:val="24"/>
          <w:szCs w:val="24"/>
        </w:rPr>
        <w:t>rganizați</w:t>
      </w:r>
      <w:r w:rsidR="00FF34B8" w:rsidRPr="00723A10">
        <w:rPr>
          <w:rFonts w:ascii="Times New Roman" w:hAnsi="Times New Roman"/>
          <w:b/>
          <w:bCs/>
          <w:sz w:val="24"/>
          <w:szCs w:val="24"/>
        </w:rPr>
        <w:t>i</w:t>
      </w:r>
      <w:r w:rsidR="00C77692" w:rsidRPr="00723A10">
        <w:rPr>
          <w:rFonts w:ascii="Times New Roman" w:hAnsi="Times New Roman"/>
          <w:b/>
          <w:bCs/>
          <w:sz w:val="24"/>
          <w:szCs w:val="24"/>
        </w:rPr>
        <w:t xml:space="preserve"> de producători</w:t>
      </w:r>
      <w:r w:rsidR="00C77692" w:rsidRPr="00723A10">
        <w:rPr>
          <w:rFonts w:ascii="Times New Roman" w:hAnsi="Times New Roman"/>
          <w:sz w:val="24"/>
          <w:szCs w:val="24"/>
        </w:rPr>
        <w:t xml:space="preserve"> </w:t>
      </w:r>
      <w:r w:rsidR="00FF34B8" w:rsidRPr="00723A10">
        <w:rPr>
          <w:rFonts w:ascii="Times New Roman" w:hAnsi="Times New Roman"/>
          <w:sz w:val="24"/>
          <w:szCs w:val="24"/>
        </w:rPr>
        <w:t xml:space="preserve">- înființate </w:t>
      </w:r>
      <w:r w:rsidR="00C77692" w:rsidRPr="00723A10">
        <w:rPr>
          <w:rFonts w:ascii="Times New Roman" w:hAnsi="Times New Roman"/>
          <w:sz w:val="24"/>
          <w:szCs w:val="24"/>
        </w:rPr>
        <w:t xml:space="preserve"> în baza Ordonanței Guvernului nr. 37/ 2005 privind recunoașterea și funcționarea grupurilor și organizațiilor de producători, pentru comercializarea produselor agricole, cu completările și modificările</w:t>
      </w:r>
      <w:r w:rsidR="00FF34B8" w:rsidRPr="00723A10">
        <w:rPr>
          <w:rFonts w:ascii="Times New Roman" w:hAnsi="Times New Roman"/>
          <w:sz w:val="24"/>
          <w:szCs w:val="24"/>
        </w:rPr>
        <w:t xml:space="preserve"> </w:t>
      </w:r>
      <w:r w:rsidR="00C77692" w:rsidRPr="00723A10">
        <w:rPr>
          <w:rFonts w:ascii="Times New Roman" w:hAnsi="Times New Roman"/>
          <w:sz w:val="24"/>
          <w:szCs w:val="24"/>
        </w:rPr>
        <w:t xml:space="preserve">ulterioare și </w:t>
      </w:r>
      <w:r w:rsidR="00BC7A1E" w:rsidRPr="00723A10">
        <w:rPr>
          <w:rFonts w:ascii="Times New Roman" w:hAnsi="Times New Roman"/>
          <w:sz w:val="24"/>
          <w:szCs w:val="24"/>
        </w:rPr>
        <w:t xml:space="preserve">a </w:t>
      </w:r>
      <w:r w:rsidR="00C77692" w:rsidRPr="00723A10">
        <w:rPr>
          <w:rFonts w:ascii="Times New Roman" w:hAnsi="Times New Roman"/>
          <w:sz w:val="24"/>
          <w:szCs w:val="24"/>
        </w:rPr>
        <w:t>Ordinului ministrului agriculturii și dezvoltării rurale nr. 406/ 2017 pentru aprobarea Normelor privind recunoaşterea organizaţiilor de producători şi a altor forme asociative din sectorul fructelor şi legumelor</w:t>
      </w:r>
      <w:r w:rsidR="00EC1118" w:rsidRPr="00723A10">
        <w:rPr>
          <w:rFonts w:ascii="Times New Roman" w:hAnsi="Times New Roman"/>
          <w:sz w:val="24"/>
          <w:szCs w:val="24"/>
        </w:rPr>
        <w:t>;</w:t>
      </w:r>
    </w:p>
    <w:p w14:paraId="7B5A60E4" w14:textId="24DA5FC2" w:rsidR="00C77692" w:rsidRPr="00723A10" w:rsidRDefault="00665208" w:rsidP="000A5A48">
      <w:pPr>
        <w:spacing w:after="0"/>
        <w:ind w:firstLine="720"/>
        <w:jc w:val="both"/>
        <w:rPr>
          <w:rFonts w:ascii="Times New Roman" w:hAnsi="Times New Roman"/>
          <w:sz w:val="24"/>
          <w:szCs w:val="24"/>
        </w:rPr>
      </w:pPr>
      <w:r>
        <w:rPr>
          <w:rFonts w:ascii="Times New Roman" w:hAnsi="Times New Roman"/>
          <w:sz w:val="24"/>
          <w:szCs w:val="24"/>
        </w:rPr>
        <w:t>o</w:t>
      </w:r>
      <w:r w:rsidR="00EC1118" w:rsidRPr="00723A10">
        <w:rPr>
          <w:rFonts w:ascii="Times New Roman" w:hAnsi="Times New Roman"/>
          <w:sz w:val="24"/>
          <w:szCs w:val="24"/>
        </w:rPr>
        <w:t xml:space="preserve">) întreprinderi familiale </w:t>
      </w:r>
      <w:r w:rsidR="00954A19" w:rsidRPr="00723A10">
        <w:rPr>
          <w:rFonts w:ascii="Times New Roman" w:hAnsi="Times New Roman"/>
          <w:sz w:val="24"/>
          <w:szCs w:val="24"/>
        </w:rPr>
        <w:t>înființate în baza Ordonanței de urgență a Guvernului nr. 44/2008</w:t>
      </w:r>
    </w:p>
    <w:p w14:paraId="5543FDFE" w14:textId="77777777" w:rsidR="00C77692" w:rsidRPr="00723A10" w:rsidRDefault="00C77692" w:rsidP="00C315F3">
      <w:pPr>
        <w:spacing w:after="0" w:line="240" w:lineRule="auto"/>
        <w:ind w:firstLine="720"/>
        <w:jc w:val="both"/>
        <w:rPr>
          <w:rFonts w:ascii="Times New Roman" w:hAnsi="Times New Roman"/>
          <w:sz w:val="24"/>
          <w:szCs w:val="24"/>
        </w:rPr>
      </w:pPr>
    </w:p>
    <w:p w14:paraId="2DF95C6F" w14:textId="77777777" w:rsidR="00BC7A1E" w:rsidRPr="00723A10" w:rsidRDefault="00C77692" w:rsidP="008B2102">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Art. 3</w:t>
      </w:r>
    </w:p>
    <w:p w14:paraId="2C73DA28" w14:textId="17F330C8" w:rsidR="00C77692" w:rsidRPr="00723A10" w:rsidRDefault="00C77692" w:rsidP="008B2102">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 </w:t>
      </w:r>
      <w:r w:rsidRPr="00723A10">
        <w:rPr>
          <w:rFonts w:ascii="Times New Roman" w:hAnsi="Times New Roman"/>
          <w:sz w:val="24"/>
          <w:szCs w:val="24"/>
        </w:rPr>
        <w:t xml:space="preserve">(1) Formele de sprijin din fonduri externe nerambursabile prevăzute la art. 1 alin. (2) se acordă </w:t>
      </w:r>
      <w:r w:rsidR="0007715B" w:rsidRPr="00723A10">
        <w:rPr>
          <w:rFonts w:ascii="Times New Roman" w:hAnsi="Times New Roman"/>
          <w:sz w:val="24"/>
          <w:szCs w:val="24"/>
        </w:rPr>
        <w:t>din</w:t>
      </w:r>
      <w:r w:rsidRPr="00723A10">
        <w:rPr>
          <w:rFonts w:ascii="Times New Roman" w:hAnsi="Times New Roman"/>
          <w:sz w:val="24"/>
          <w:szCs w:val="24"/>
        </w:rPr>
        <w:t xml:space="preserve"> POC pentru care MIPE îndeplinește funcția de Autoritate de management, denumită în continuare AM, și </w:t>
      </w:r>
      <w:r w:rsidR="0007715B" w:rsidRPr="00723A10">
        <w:rPr>
          <w:rFonts w:ascii="Times New Roman" w:hAnsi="Times New Roman"/>
          <w:sz w:val="24"/>
          <w:szCs w:val="24"/>
        </w:rPr>
        <w:t xml:space="preserve">de </w:t>
      </w:r>
      <w:r w:rsidRPr="00723A10">
        <w:rPr>
          <w:rFonts w:ascii="Times New Roman" w:hAnsi="Times New Roman"/>
          <w:sz w:val="24"/>
          <w:szCs w:val="24"/>
        </w:rPr>
        <w:t>furnizor de ajutor de stat.</w:t>
      </w:r>
    </w:p>
    <w:p w14:paraId="7385050C" w14:textId="77777777"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(2) Pentru formele de sprijin din fonduri externe nerambursabile prevăzute la art. 1 alin. (2), MAT în parteneriat cu AIMMAIPE îndeplinește funcția de administrator de schemă de ajutor de stat, în condițiile prevăzute în contractele de finanțare încheiate între MIPE, prin AM-POC, pe de o parte, și MAT în parteneriat cu AIMMAIPE, pe de altă parte.</w:t>
      </w:r>
    </w:p>
    <w:p w14:paraId="511F995D" w14:textId="77777777" w:rsidR="00C77692" w:rsidRPr="00723A10" w:rsidRDefault="00C77692" w:rsidP="00C315F3">
      <w:pPr>
        <w:spacing w:after="0" w:line="240" w:lineRule="auto"/>
        <w:jc w:val="both"/>
        <w:rPr>
          <w:rFonts w:ascii="Times New Roman" w:hAnsi="Times New Roman"/>
          <w:b/>
          <w:bCs/>
          <w:sz w:val="24"/>
          <w:szCs w:val="24"/>
        </w:rPr>
      </w:pPr>
    </w:p>
    <w:p w14:paraId="264BE857" w14:textId="77777777" w:rsidR="00BC7A1E" w:rsidRPr="00723A10" w:rsidRDefault="00C77692" w:rsidP="00076C8E">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Capitolul II </w:t>
      </w:r>
    </w:p>
    <w:p w14:paraId="7E8E8C4A" w14:textId="77777777" w:rsidR="00BC7A1E" w:rsidRPr="00723A10" w:rsidRDefault="00C77692" w:rsidP="00076C8E">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Microgranturi acordate din fonduri externe nerambursabile pentru activități specifice din domeniul industriei agroalimentare</w:t>
      </w:r>
    </w:p>
    <w:p w14:paraId="444B764D" w14:textId="67A3324F" w:rsidR="00C77692" w:rsidRPr="00723A10" w:rsidRDefault="00C77692" w:rsidP="00076C8E">
      <w:pPr>
        <w:spacing w:after="0" w:line="240" w:lineRule="auto"/>
        <w:ind w:firstLine="720"/>
        <w:jc w:val="both"/>
        <w:rPr>
          <w:rFonts w:ascii="Times New Roman" w:hAnsi="Times New Roman"/>
          <w:b/>
          <w:bCs/>
          <w:sz w:val="24"/>
          <w:szCs w:val="24"/>
        </w:rPr>
      </w:pPr>
    </w:p>
    <w:p w14:paraId="16571B2C" w14:textId="77777777" w:rsidR="00BC7A1E" w:rsidRPr="00723A10" w:rsidRDefault="00C77692" w:rsidP="008B2102">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Art. 4 </w:t>
      </w:r>
    </w:p>
    <w:p w14:paraId="1E0648EF" w14:textId="3DA8F8A1" w:rsidR="00C77692" w:rsidRPr="00723A10" w:rsidRDefault="00C77692" w:rsidP="008B2102">
      <w:pPr>
        <w:spacing w:after="0" w:line="240" w:lineRule="auto"/>
        <w:ind w:firstLine="720"/>
        <w:jc w:val="both"/>
        <w:rPr>
          <w:rFonts w:ascii="Times New Roman" w:hAnsi="Times New Roman"/>
          <w:b/>
          <w:bCs/>
          <w:sz w:val="24"/>
          <w:szCs w:val="24"/>
        </w:rPr>
      </w:pPr>
      <w:r w:rsidRPr="00723A10">
        <w:rPr>
          <w:rFonts w:ascii="Times New Roman" w:hAnsi="Times New Roman"/>
          <w:sz w:val="24"/>
          <w:szCs w:val="24"/>
        </w:rPr>
        <w:t>(1) Microgranturile au valoarea de 5.000 euro pentru categoriile de beneficiari prevăzuți la art.5 și se acordă o singură dată, sub formă de sumă forfetară, conform prevederilor art. 3 alin. (1) din 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cu modificările ulterioare, și ale art. 67 alin. (1) lit. c)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7228ADF2" w14:textId="49732D35" w:rsidR="00C77692" w:rsidRPr="00F30463" w:rsidRDefault="00C77692" w:rsidP="008B2102">
      <w:pPr>
        <w:spacing w:after="0" w:line="240" w:lineRule="auto"/>
        <w:ind w:firstLine="720"/>
        <w:jc w:val="both"/>
        <w:rPr>
          <w:rFonts w:ascii="Times New Roman" w:hAnsi="Times New Roman"/>
          <w:sz w:val="24"/>
          <w:szCs w:val="24"/>
        </w:rPr>
      </w:pPr>
      <w:r w:rsidRPr="00F30463">
        <w:rPr>
          <w:rFonts w:ascii="Times New Roman" w:hAnsi="Times New Roman"/>
          <w:sz w:val="24"/>
          <w:szCs w:val="24"/>
        </w:rPr>
        <w:t>(2) Fondurile alocate pentru acordarea de microgranturi în cadrul POC 2014-2020 sunt în valoare totală de 50.000.000 euro, din care 29.845.080 euro respectiv 25.000.000 euro FEDR-REACT EU și 4.845.080 euro cofinanțare de la bugetul de stat  se alocă din bugetul POC 2014-2020 prin Axa prioritară 4- Acțiunea 4.1.2- Capital de lucru și 20.154.920 euro de la bugetul de stat prin aplicarea mecanismului de supracontractare prevăzut de art.12 din O</w:t>
      </w:r>
      <w:r w:rsidR="00EC1118" w:rsidRPr="00F30463">
        <w:rPr>
          <w:rFonts w:ascii="Times New Roman" w:hAnsi="Times New Roman"/>
          <w:sz w:val="24"/>
          <w:szCs w:val="24"/>
        </w:rPr>
        <w:t xml:space="preserve">rdonanța de urgență a </w:t>
      </w:r>
      <w:r w:rsidRPr="00F30463">
        <w:rPr>
          <w:rFonts w:ascii="Times New Roman" w:hAnsi="Times New Roman"/>
          <w:sz w:val="24"/>
          <w:szCs w:val="24"/>
        </w:rPr>
        <w:t>G</w:t>
      </w:r>
      <w:r w:rsidR="00EC1118" w:rsidRPr="00F30463">
        <w:rPr>
          <w:rFonts w:ascii="Times New Roman" w:hAnsi="Times New Roman"/>
          <w:sz w:val="24"/>
          <w:szCs w:val="24"/>
        </w:rPr>
        <w:t>uvernului</w:t>
      </w:r>
      <w:r w:rsidRPr="00F30463">
        <w:rPr>
          <w:rFonts w:ascii="Times New Roman" w:hAnsi="Times New Roman"/>
          <w:sz w:val="24"/>
          <w:szCs w:val="24"/>
        </w:rPr>
        <w:t xml:space="preserve"> </w:t>
      </w:r>
      <w:r w:rsidR="006C130C" w:rsidRPr="00F30463">
        <w:rPr>
          <w:rFonts w:ascii="Times New Roman" w:hAnsi="Times New Roman"/>
          <w:sz w:val="24"/>
          <w:szCs w:val="24"/>
        </w:rPr>
        <w:t>nr.</w:t>
      </w:r>
      <w:r w:rsidR="00270B25" w:rsidRPr="00F30463">
        <w:rPr>
          <w:rFonts w:ascii="Times New Roman" w:hAnsi="Times New Roman"/>
          <w:sz w:val="24"/>
          <w:szCs w:val="24"/>
        </w:rPr>
        <w:t xml:space="preserve"> </w:t>
      </w:r>
      <w:r w:rsidRPr="00F30463">
        <w:rPr>
          <w:rFonts w:ascii="Times New Roman" w:hAnsi="Times New Roman"/>
          <w:sz w:val="24"/>
          <w:szCs w:val="24"/>
        </w:rPr>
        <w:t>40/2015</w:t>
      </w:r>
      <w:r w:rsidR="00EC1118" w:rsidRPr="00F30463">
        <w:rPr>
          <w:rFonts w:ascii="Times New Roman" w:hAnsi="Times New Roman"/>
          <w:sz w:val="24"/>
          <w:szCs w:val="24"/>
        </w:rPr>
        <w:t xml:space="preserve"> privind gestionarea financiară a fondurilor europene pentru perioada de programare 2014-2020, aprobată cu modificări și completări prin Legea nr. 105/2016</w:t>
      </w:r>
      <w:r w:rsidR="006C130C" w:rsidRPr="00F30463">
        <w:rPr>
          <w:rFonts w:ascii="Times New Roman" w:hAnsi="Times New Roman"/>
          <w:sz w:val="24"/>
          <w:szCs w:val="24"/>
        </w:rPr>
        <w:t>,</w:t>
      </w:r>
      <w:r w:rsidRPr="00F30463">
        <w:rPr>
          <w:rFonts w:ascii="Times New Roman" w:hAnsi="Times New Roman"/>
          <w:sz w:val="24"/>
          <w:szCs w:val="24"/>
        </w:rPr>
        <w:t xml:space="preserve"> cu modificările și completările ulterioare</w:t>
      </w:r>
      <w:r w:rsidR="00270B25" w:rsidRPr="00F30463">
        <w:rPr>
          <w:rFonts w:ascii="Times New Roman" w:hAnsi="Times New Roman"/>
          <w:sz w:val="24"/>
          <w:szCs w:val="24"/>
        </w:rPr>
        <w:t>.</w:t>
      </w:r>
    </w:p>
    <w:p w14:paraId="00BA51FA" w14:textId="68985CF5" w:rsidR="00867B3A" w:rsidRPr="00723A10" w:rsidRDefault="00C77692" w:rsidP="008B2102">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(3) Sumele alocate sub formă de cofinanțare din bugetul de stat în valoare de 20.154.920 euro prin mecanismul de supracontractare prevăzut de art.12 din </w:t>
      </w:r>
      <w:r w:rsidR="001469AB" w:rsidRPr="00723A10">
        <w:rPr>
          <w:rFonts w:ascii="Times New Roman" w:hAnsi="Times New Roman"/>
          <w:sz w:val="24"/>
          <w:szCs w:val="24"/>
        </w:rPr>
        <w:t xml:space="preserve">Ordonanța de urgență a Guvernului nr. </w:t>
      </w:r>
      <w:r w:rsidRPr="00723A10">
        <w:rPr>
          <w:rFonts w:ascii="Times New Roman" w:hAnsi="Times New Roman"/>
          <w:sz w:val="24"/>
          <w:szCs w:val="24"/>
        </w:rPr>
        <w:t>40/2015</w:t>
      </w:r>
      <w:r w:rsidR="00DE3A74" w:rsidRPr="00723A10">
        <w:rPr>
          <w:rFonts w:ascii="Times New Roman" w:hAnsi="Times New Roman"/>
          <w:sz w:val="24"/>
          <w:szCs w:val="24"/>
        </w:rPr>
        <w:t>, aprobată cu modificări și completări prin Legea nr. 105/2016,</w:t>
      </w:r>
      <w:r w:rsidRPr="00723A10">
        <w:rPr>
          <w:rFonts w:ascii="Times New Roman" w:hAnsi="Times New Roman"/>
          <w:sz w:val="24"/>
          <w:szCs w:val="24"/>
        </w:rPr>
        <w:t xml:space="preserve"> cu modificările și completările ulterioare</w:t>
      </w:r>
      <w:r w:rsidR="001469AB" w:rsidRPr="00723A10">
        <w:rPr>
          <w:rFonts w:ascii="Times New Roman" w:hAnsi="Times New Roman"/>
          <w:sz w:val="24"/>
          <w:szCs w:val="24"/>
        </w:rPr>
        <w:t xml:space="preserve">, </w:t>
      </w:r>
      <w:r w:rsidRPr="00723A10">
        <w:rPr>
          <w:rFonts w:ascii="Times New Roman" w:hAnsi="Times New Roman"/>
          <w:sz w:val="24"/>
          <w:szCs w:val="24"/>
        </w:rPr>
        <w:t xml:space="preserve">se pot deconta din fonduri externe nerambursabile până la încheierea perioadei de programare 2014-2020 prin relocări de sume </w:t>
      </w:r>
      <w:r w:rsidRPr="00723A10">
        <w:rPr>
          <w:rFonts w:ascii="Times New Roman" w:hAnsi="Times New Roman"/>
          <w:sz w:val="24"/>
          <w:szCs w:val="24"/>
        </w:rPr>
        <w:lastRenderedPageBreak/>
        <w:t>rezultate din disponibilizări de fonduri externe nerambursabile, ca urmare a economiilor, fazării proiectelor, în cadrul POC 2014-2020</w:t>
      </w:r>
      <w:r w:rsidR="00867B3A" w:rsidRPr="00723A10">
        <w:rPr>
          <w:rFonts w:ascii="Times New Roman" w:hAnsi="Times New Roman"/>
          <w:sz w:val="24"/>
          <w:szCs w:val="24"/>
        </w:rPr>
        <w:t>.</w:t>
      </w:r>
    </w:p>
    <w:p w14:paraId="1DA614CD" w14:textId="5A90E57D" w:rsidR="00C77692" w:rsidRPr="00723A10" w:rsidRDefault="00C77692" w:rsidP="008B2102">
      <w:pPr>
        <w:spacing w:after="0" w:line="240" w:lineRule="auto"/>
        <w:ind w:firstLine="720"/>
        <w:jc w:val="both"/>
        <w:rPr>
          <w:rFonts w:ascii="Times New Roman" w:hAnsi="Times New Roman"/>
          <w:sz w:val="24"/>
          <w:szCs w:val="24"/>
        </w:rPr>
      </w:pPr>
    </w:p>
    <w:p w14:paraId="60472176" w14:textId="77777777" w:rsidR="001469AB" w:rsidRPr="00723A10" w:rsidRDefault="00C77692" w:rsidP="00076C8E">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Art. 5 </w:t>
      </w:r>
    </w:p>
    <w:p w14:paraId="0778C7EE" w14:textId="0AA7BE95" w:rsidR="00C77692" w:rsidRPr="00723A10" w:rsidRDefault="00C77692" w:rsidP="00076C8E">
      <w:pPr>
        <w:spacing w:after="0" w:line="240" w:lineRule="auto"/>
        <w:ind w:firstLine="720"/>
        <w:jc w:val="both"/>
        <w:rPr>
          <w:rFonts w:ascii="Times New Roman" w:hAnsi="Times New Roman"/>
          <w:b/>
          <w:bCs/>
          <w:sz w:val="24"/>
          <w:szCs w:val="24"/>
        </w:rPr>
      </w:pPr>
      <w:r w:rsidRPr="00723A10">
        <w:rPr>
          <w:rFonts w:ascii="Times New Roman" w:hAnsi="Times New Roman"/>
          <w:sz w:val="24"/>
          <w:szCs w:val="24"/>
        </w:rPr>
        <w:t>(1) Microgranturile se acordă pe bază de contract de acordare a ajutorului de stat încheiat cu următoarele categorii de beneficiari:</w:t>
      </w:r>
    </w:p>
    <w:p w14:paraId="3F9AA591" w14:textId="03C0C2F5"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a) întreprinderile mici și mijlocii care fac dovada prin situațiile financiare depuse că nu dețin salariați cu contract individual de muncă la data de 31 decembrie 2019, cu activitate economică în domeniile de activitate cu codurile CAEN prevăzute în anexa </w:t>
      </w:r>
      <w:r w:rsidR="003257E3" w:rsidRPr="00723A10">
        <w:rPr>
          <w:rFonts w:ascii="Times New Roman" w:hAnsi="Times New Roman"/>
          <w:sz w:val="24"/>
          <w:szCs w:val="24"/>
        </w:rPr>
        <w:t xml:space="preserve"> </w:t>
      </w:r>
      <w:r w:rsidRPr="00723A10">
        <w:rPr>
          <w:rFonts w:ascii="Times New Roman" w:hAnsi="Times New Roman"/>
          <w:sz w:val="24"/>
          <w:szCs w:val="24"/>
        </w:rPr>
        <w:t>;</w:t>
      </w:r>
    </w:p>
    <w:p w14:paraId="2ACE76AE" w14:textId="7656FE5E"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b) </w:t>
      </w:r>
      <w:r w:rsidR="00EC1118" w:rsidRPr="00723A10">
        <w:rPr>
          <w:rFonts w:ascii="Times New Roman" w:hAnsi="Times New Roman"/>
          <w:sz w:val="24"/>
          <w:szCs w:val="24"/>
        </w:rPr>
        <w:t>p</w:t>
      </w:r>
      <w:r w:rsidRPr="00723A10">
        <w:rPr>
          <w:rFonts w:ascii="Times New Roman" w:hAnsi="Times New Roman"/>
          <w:sz w:val="24"/>
          <w:szCs w:val="24"/>
        </w:rPr>
        <w:t>ersoane fizice autorizate, întreprinderile individuale și întreprinderile familiale</w:t>
      </w:r>
      <w:r w:rsidR="00867B3A" w:rsidRPr="00723A10">
        <w:rPr>
          <w:rFonts w:ascii="Times New Roman" w:hAnsi="Times New Roman"/>
          <w:sz w:val="24"/>
          <w:szCs w:val="24"/>
        </w:rPr>
        <w:t xml:space="preserve">, </w:t>
      </w:r>
      <w:r w:rsidRPr="00723A10">
        <w:rPr>
          <w:rFonts w:ascii="Times New Roman" w:hAnsi="Times New Roman"/>
          <w:sz w:val="24"/>
          <w:szCs w:val="24"/>
        </w:rPr>
        <w:t xml:space="preserve"> astfel cum sunt reglementate prin Ordonanța de urgență a Guvernului nr. 44/2008, cu modificările și completările ulterioare, cu activitate economică în domeniile de activitate cu codurile CAEN prevăzute în anexa </w:t>
      </w:r>
      <w:r w:rsidR="003257E3" w:rsidRPr="00723A10">
        <w:rPr>
          <w:rFonts w:ascii="Times New Roman" w:hAnsi="Times New Roman"/>
          <w:sz w:val="24"/>
          <w:szCs w:val="24"/>
        </w:rPr>
        <w:t xml:space="preserve"> </w:t>
      </w:r>
      <w:r w:rsidRPr="00723A10">
        <w:rPr>
          <w:rFonts w:ascii="Times New Roman" w:hAnsi="Times New Roman"/>
          <w:sz w:val="24"/>
          <w:szCs w:val="24"/>
        </w:rPr>
        <w:t>;</w:t>
      </w:r>
    </w:p>
    <w:p w14:paraId="4DABC43B" w14:textId="4EC7121D"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(2) Verificarea încadrării beneficiarului în categoria IMM se realizează, pe bază de eșantion, de către MAT/AIMMAIPE după depunerea cererii de finanțare și încheierea contractelor de finanțare, cu condiția recuperării sprijinului din fonduri externe nerambursabile dacă beneficiarul nu se încadrează în categoria de IMM la data depunerii cererii de finanțare, cu excepția PFA/ÎI/ÎF.</w:t>
      </w:r>
    </w:p>
    <w:p w14:paraId="460EB99A" w14:textId="77777777" w:rsidR="00867B3A" w:rsidRPr="00723A10" w:rsidRDefault="00867B3A" w:rsidP="00C315F3">
      <w:pPr>
        <w:spacing w:after="0" w:line="240" w:lineRule="auto"/>
        <w:ind w:firstLine="720"/>
        <w:jc w:val="both"/>
        <w:rPr>
          <w:rFonts w:ascii="Times New Roman" w:hAnsi="Times New Roman"/>
          <w:sz w:val="24"/>
          <w:szCs w:val="24"/>
        </w:rPr>
      </w:pPr>
    </w:p>
    <w:p w14:paraId="12AD863C" w14:textId="77777777" w:rsidR="00EB5AFF" w:rsidRDefault="00C77692" w:rsidP="00076C8E">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Art. 6 </w:t>
      </w:r>
    </w:p>
    <w:p w14:paraId="5193EF2A" w14:textId="321CB737" w:rsidR="00C77692" w:rsidRPr="00EB5AFF" w:rsidRDefault="00C77692" w:rsidP="00076C8E">
      <w:pPr>
        <w:spacing w:after="0" w:line="240" w:lineRule="auto"/>
        <w:ind w:firstLine="720"/>
        <w:jc w:val="both"/>
        <w:rPr>
          <w:rFonts w:ascii="Times New Roman" w:hAnsi="Times New Roman"/>
          <w:b/>
          <w:bCs/>
          <w:sz w:val="24"/>
          <w:szCs w:val="24"/>
        </w:rPr>
      </w:pPr>
      <w:r w:rsidRPr="00EB5AFF">
        <w:rPr>
          <w:rFonts w:ascii="Times New Roman" w:hAnsi="Times New Roman"/>
          <w:sz w:val="24"/>
          <w:szCs w:val="24"/>
        </w:rPr>
        <w:t>Microgranturile prevăzute la art. 4 alin. (1) se acordă, pe bază de contract de acordare a ajutorului de stat, beneficiarilor care îndeplinesc următoarele condiții cumulative:</w:t>
      </w:r>
    </w:p>
    <w:p w14:paraId="334AEF08" w14:textId="4CFC5EF7" w:rsidR="00C77692" w:rsidRPr="00C16371" w:rsidRDefault="00C77692" w:rsidP="00C315F3">
      <w:pPr>
        <w:spacing w:after="0" w:line="240" w:lineRule="auto"/>
        <w:ind w:firstLine="720"/>
        <w:jc w:val="both"/>
        <w:rPr>
          <w:rFonts w:ascii="Times New Roman" w:hAnsi="Times New Roman"/>
          <w:sz w:val="24"/>
          <w:szCs w:val="24"/>
        </w:rPr>
      </w:pPr>
      <w:r w:rsidRPr="00EB5AFF">
        <w:rPr>
          <w:rFonts w:ascii="Times New Roman" w:hAnsi="Times New Roman"/>
          <w:sz w:val="24"/>
          <w:szCs w:val="24"/>
        </w:rPr>
        <w:t>a) au desfășurat activitate curentă/operațională pe perioada a cel puțin unui an calendaristic înainte de data depunerii cererii de finanțare, cu ex</w:t>
      </w:r>
      <w:r w:rsidRPr="00080E51">
        <w:rPr>
          <w:rFonts w:ascii="Times New Roman" w:hAnsi="Times New Roman"/>
          <w:sz w:val="24"/>
          <w:szCs w:val="24"/>
        </w:rPr>
        <w:t>cepția PFA pentru care începerea activității poate să fi avut loc până la data de 1 februarie 2020;</w:t>
      </w:r>
    </w:p>
    <w:p w14:paraId="5CC0D867" w14:textId="02695DB4"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b) au obținut o cifră de afaceri în exercițiul financiar anterior depunerii cererii de finanțare de cel puțin echivalentul în lei a 5.000 euro la data depunerii cererii de finanțare, cu excepția beneficiarilor ajutorului de stat prevăzuți la art. 5 alin. (1) lit. a), care au fost înființați în anul 2019, cu o cifră de afaceri mai mică de 5.000 euro, pentru care plafonul minim al cifrei de afaceri se calculează prin înmulțirea numărului de luni întregi de activitate din anul 2019 cu suma de 415 euro, și a beneficiarilor ajutorului de stat prevăzuți la art. 5 alin. (1) lit. b)</w:t>
      </w:r>
      <w:r w:rsidR="00954A19" w:rsidRPr="00723A10">
        <w:rPr>
          <w:rFonts w:ascii="Times New Roman" w:hAnsi="Times New Roman"/>
          <w:sz w:val="24"/>
          <w:szCs w:val="24"/>
        </w:rPr>
        <w:t>;</w:t>
      </w:r>
    </w:p>
    <w:p w14:paraId="6D3AC0BB" w14:textId="260369B1" w:rsidR="00C77692"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c) își mențin activitatea pe o perioadă de cel puțin 6 luni de la acordarea formei de sprijin sub formă de microgrant</w:t>
      </w:r>
      <w:r w:rsidR="00954A19" w:rsidRPr="00723A10">
        <w:rPr>
          <w:rFonts w:ascii="Times New Roman" w:hAnsi="Times New Roman"/>
          <w:sz w:val="24"/>
          <w:szCs w:val="24"/>
        </w:rPr>
        <w:t>.</w:t>
      </w:r>
    </w:p>
    <w:p w14:paraId="6BFA601F" w14:textId="77777777" w:rsidR="00EB5AFF" w:rsidRPr="00EB5AFF" w:rsidRDefault="00EB5AFF" w:rsidP="00C315F3">
      <w:pPr>
        <w:spacing w:after="0" w:line="240" w:lineRule="auto"/>
        <w:ind w:firstLine="720"/>
        <w:jc w:val="both"/>
        <w:rPr>
          <w:rFonts w:ascii="Times New Roman" w:hAnsi="Times New Roman"/>
          <w:sz w:val="24"/>
          <w:szCs w:val="24"/>
        </w:rPr>
      </w:pPr>
    </w:p>
    <w:p w14:paraId="595ADB5A" w14:textId="77777777" w:rsidR="00867B3A" w:rsidRPr="00EB5AFF" w:rsidRDefault="00C77692" w:rsidP="00076C8E">
      <w:pPr>
        <w:spacing w:after="0" w:line="240" w:lineRule="auto"/>
        <w:ind w:firstLine="720"/>
        <w:jc w:val="both"/>
        <w:rPr>
          <w:rFonts w:ascii="Times New Roman" w:hAnsi="Times New Roman"/>
          <w:b/>
          <w:bCs/>
          <w:sz w:val="24"/>
          <w:szCs w:val="24"/>
        </w:rPr>
      </w:pPr>
      <w:r w:rsidRPr="00EB5AFF">
        <w:rPr>
          <w:rFonts w:ascii="Times New Roman" w:hAnsi="Times New Roman"/>
          <w:b/>
          <w:bCs/>
          <w:sz w:val="24"/>
          <w:szCs w:val="24"/>
        </w:rPr>
        <w:t>Art.7</w:t>
      </w:r>
      <w:r w:rsidR="00867B3A" w:rsidRPr="00EB5AFF">
        <w:rPr>
          <w:rFonts w:ascii="Times New Roman" w:hAnsi="Times New Roman"/>
          <w:b/>
          <w:bCs/>
          <w:sz w:val="24"/>
          <w:szCs w:val="24"/>
        </w:rPr>
        <w:t xml:space="preserve"> </w:t>
      </w:r>
    </w:p>
    <w:p w14:paraId="0200B38F" w14:textId="383307C9" w:rsidR="00C77692" w:rsidRPr="00723A10" w:rsidRDefault="00C77692" w:rsidP="00076C8E">
      <w:pPr>
        <w:spacing w:after="0" w:line="240" w:lineRule="auto"/>
        <w:ind w:firstLine="720"/>
        <w:jc w:val="both"/>
        <w:rPr>
          <w:rFonts w:ascii="Times New Roman" w:hAnsi="Times New Roman"/>
          <w:b/>
          <w:bCs/>
          <w:sz w:val="24"/>
          <w:szCs w:val="24"/>
        </w:rPr>
      </w:pPr>
      <w:r w:rsidRPr="00080E51">
        <w:rPr>
          <w:rFonts w:ascii="Times New Roman" w:hAnsi="Times New Roman"/>
          <w:b/>
          <w:bCs/>
          <w:sz w:val="24"/>
          <w:szCs w:val="24"/>
        </w:rPr>
        <w:t xml:space="preserve"> </w:t>
      </w:r>
      <w:r w:rsidRPr="00080E51">
        <w:rPr>
          <w:rFonts w:ascii="Times New Roman" w:hAnsi="Times New Roman"/>
          <w:sz w:val="24"/>
          <w:szCs w:val="24"/>
        </w:rPr>
        <w:t>(1) Beneficiarii de microgranturi utiliz</w:t>
      </w:r>
      <w:r w:rsidR="00954A19" w:rsidRPr="00C16371">
        <w:rPr>
          <w:rFonts w:ascii="Times New Roman" w:hAnsi="Times New Roman"/>
          <w:sz w:val="24"/>
          <w:szCs w:val="24"/>
        </w:rPr>
        <w:t>ează</w:t>
      </w:r>
      <w:r w:rsidRPr="00C16371">
        <w:rPr>
          <w:rFonts w:ascii="Times New Roman" w:hAnsi="Times New Roman"/>
          <w:sz w:val="24"/>
          <w:szCs w:val="24"/>
        </w:rPr>
        <w:t xml:space="preserve"> alocările din fonduri externe nerambursabile pentru susținerea </w:t>
      </w:r>
      <w:r w:rsidR="00954A19" w:rsidRPr="00723A10">
        <w:rPr>
          <w:rFonts w:ascii="Times New Roman" w:hAnsi="Times New Roman"/>
          <w:sz w:val="24"/>
          <w:szCs w:val="24"/>
        </w:rPr>
        <w:t>următoarel</w:t>
      </w:r>
      <w:r w:rsidR="00EB5AFF">
        <w:rPr>
          <w:rFonts w:ascii="Times New Roman" w:hAnsi="Times New Roman"/>
          <w:sz w:val="24"/>
          <w:szCs w:val="24"/>
        </w:rPr>
        <w:t>or</w:t>
      </w:r>
      <w:r w:rsidR="00954A19" w:rsidRPr="00723A10">
        <w:rPr>
          <w:rFonts w:ascii="Times New Roman" w:hAnsi="Times New Roman"/>
          <w:sz w:val="24"/>
          <w:szCs w:val="24"/>
        </w:rPr>
        <w:t xml:space="preserve"> </w:t>
      </w:r>
      <w:r w:rsidRPr="00723A10">
        <w:rPr>
          <w:rFonts w:ascii="Times New Roman" w:hAnsi="Times New Roman"/>
          <w:sz w:val="24"/>
          <w:szCs w:val="24"/>
        </w:rPr>
        <w:t>cheltuieli:</w:t>
      </w:r>
    </w:p>
    <w:p w14:paraId="6FF51E88" w14:textId="77777777"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a) cheltuieli privind stocurile de materii prime, materiale, mărfuri, precum și alte categorii de stocuri necesare activității curente/operaționale desfășurate de beneficiari;</w:t>
      </w:r>
    </w:p>
    <w:p w14:paraId="29A14058" w14:textId="77777777"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b) datorii curente și restante față de furnizorii curenți, inclusiv față de furnizorii de utilități potrivit contractelor încheiate;</w:t>
      </w:r>
    </w:p>
    <w:p w14:paraId="2A2E40F8" w14:textId="7C9B5487" w:rsidR="00C77692" w:rsidRPr="00F30463" w:rsidRDefault="00867B3A" w:rsidP="00C315F3">
      <w:pPr>
        <w:spacing w:after="0" w:line="240" w:lineRule="auto"/>
        <w:ind w:firstLine="720"/>
        <w:jc w:val="both"/>
        <w:rPr>
          <w:rFonts w:ascii="Times New Roman" w:hAnsi="Times New Roman"/>
          <w:sz w:val="24"/>
          <w:szCs w:val="24"/>
        </w:rPr>
      </w:pPr>
      <w:r w:rsidRPr="00F30463">
        <w:rPr>
          <w:rFonts w:ascii="Times New Roman" w:hAnsi="Times New Roman"/>
          <w:noProof/>
          <w:sz w:val="24"/>
          <w:szCs w:val="24"/>
        </w:rPr>
        <mc:AlternateContent>
          <mc:Choice Requires="wpi">
            <w:drawing>
              <wp:anchor distT="0" distB="0" distL="114300" distR="114300" simplePos="0" relativeHeight="251659264" behindDoc="0" locked="0" layoutInCell="1" allowOverlap="1" wp14:anchorId="6E06A6F7" wp14:editId="282AF0AC">
                <wp:simplePos x="0" y="0"/>
                <wp:positionH relativeFrom="column">
                  <wp:posOffset>4724150</wp:posOffset>
                </wp:positionH>
                <wp:positionV relativeFrom="paragraph">
                  <wp:posOffset>132445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2166E0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71.3pt;margin-top:9.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">
                <v:imagedata r:id="rId15" o:title=""/>
              </v:shape>
            </w:pict>
          </mc:Fallback>
        </mc:AlternateContent>
      </w:r>
      <w:r w:rsidR="00C77692" w:rsidRPr="00F30463">
        <w:rPr>
          <w:rFonts w:ascii="Times New Roman" w:hAnsi="Times New Roman"/>
          <w:sz w:val="24"/>
          <w:szCs w:val="24"/>
        </w:rPr>
        <w:t>c) cheltuieli privind chiria pe bază de contract încheiat și/sau cheltuieli privind arenda sau redevența pe bază de contract de arendă sau contract de concesiune aferente terenurilor agricole;</w:t>
      </w:r>
    </w:p>
    <w:p w14:paraId="4B7F2B22" w14:textId="77777777" w:rsidR="00C77692" w:rsidRPr="00080E51" w:rsidRDefault="00C77692" w:rsidP="00C315F3">
      <w:pPr>
        <w:spacing w:after="0" w:line="240" w:lineRule="auto"/>
        <w:ind w:firstLine="720"/>
        <w:jc w:val="both"/>
        <w:rPr>
          <w:rFonts w:ascii="Times New Roman" w:hAnsi="Times New Roman"/>
          <w:sz w:val="24"/>
          <w:szCs w:val="24"/>
        </w:rPr>
      </w:pPr>
      <w:r w:rsidRPr="00F30463">
        <w:rPr>
          <w:rFonts w:ascii="Times New Roman" w:hAnsi="Times New Roman"/>
          <w:sz w:val="24"/>
          <w:szCs w:val="24"/>
        </w:rPr>
        <w:t xml:space="preserve">d) cheltuieli </w:t>
      </w:r>
      <w:r w:rsidRPr="00EB5AFF">
        <w:rPr>
          <w:rFonts w:ascii="Times New Roman" w:hAnsi="Times New Roman"/>
          <w:sz w:val="24"/>
          <w:szCs w:val="24"/>
        </w:rPr>
        <w:t>privind achiziția de servicii și reparații necesare activității curente de bază, cu excepția serviciilor de consultanță, studii și alte categorii de servicii indirecte cu activitatea curentă;</w:t>
      </w:r>
    </w:p>
    <w:p w14:paraId="68A6844D" w14:textId="77777777" w:rsidR="00C77692" w:rsidRPr="00723A10" w:rsidRDefault="00C77692" w:rsidP="00C315F3">
      <w:pPr>
        <w:spacing w:after="0" w:line="240" w:lineRule="auto"/>
        <w:ind w:firstLine="720"/>
        <w:jc w:val="both"/>
        <w:rPr>
          <w:rFonts w:ascii="Times New Roman" w:hAnsi="Times New Roman"/>
          <w:sz w:val="24"/>
          <w:szCs w:val="24"/>
        </w:rPr>
      </w:pPr>
      <w:r w:rsidRPr="00C16371">
        <w:rPr>
          <w:rFonts w:ascii="Times New Roman" w:hAnsi="Times New Roman"/>
          <w:sz w:val="24"/>
          <w:szCs w:val="24"/>
        </w:rPr>
        <w:t>e) cheltuieli privind achiziția de obiecte de inventar, inclusiv obiecte de inventar de natura mijloacelor fixe necesare pentru reluarea ac</w:t>
      </w:r>
      <w:r w:rsidRPr="00723A10">
        <w:rPr>
          <w:rFonts w:ascii="Times New Roman" w:hAnsi="Times New Roman"/>
          <w:sz w:val="24"/>
          <w:szCs w:val="24"/>
        </w:rPr>
        <w:t>tivității curente;</w:t>
      </w:r>
    </w:p>
    <w:p w14:paraId="572E6CB7" w14:textId="77777777"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lastRenderedPageBreak/>
        <w:t>f) cheltuieli privind achiziția de echipamente, utilaje, instalații, tehnologii, dotări independente necesare pentru reluarea activității;</w:t>
      </w:r>
    </w:p>
    <w:p w14:paraId="2B0D9427" w14:textId="66B0FF57"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g) cheltuieli privind plata datoriilor către bugetul statului.</w:t>
      </w:r>
    </w:p>
    <w:p w14:paraId="2F4099B4" w14:textId="77777777" w:rsidR="00867B3A" w:rsidRPr="00723A10" w:rsidRDefault="00867B3A" w:rsidP="00C315F3">
      <w:pPr>
        <w:spacing w:after="0" w:line="240" w:lineRule="auto"/>
        <w:ind w:firstLine="720"/>
        <w:jc w:val="both"/>
        <w:rPr>
          <w:rFonts w:ascii="Times New Roman" w:hAnsi="Times New Roman"/>
          <w:sz w:val="24"/>
          <w:szCs w:val="24"/>
        </w:rPr>
      </w:pPr>
    </w:p>
    <w:p w14:paraId="42F976AE" w14:textId="5C5553D9"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(2) Verificarea asigurării tipurilor de cheltuieli eligibile se face de către MAT pe un eșantion de 1% în scopul validării justificării sumei forfetare.</w:t>
      </w:r>
    </w:p>
    <w:p w14:paraId="507E9448" w14:textId="77777777" w:rsidR="00867B3A" w:rsidRPr="00723A10" w:rsidRDefault="00867B3A" w:rsidP="00C315F3">
      <w:pPr>
        <w:spacing w:after="0" w:line="240" w:lineRule="auto"/>
        <w:ind w:firstLine="720"/>
        <w:jc w:val="both"/>
        <w:rPr>
          <w:rFonts w:ascii="Times New Roman" w:hAnsi="Times New Roman"/>
          <w:sz w:val="24"/>
          <w:szCs w:val="24"/>
        </w:rPr>
      </w:pPr>
    </w:p>
    <w:p w14:paraId="774ADB3B" w14:textId="77B25604"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(3) Beneficiarii de microgranturi vor depune o declarație pe proprie răspundere prin care își vor asuma faptul că utilizarea microgranturilor în alte scopuri decât cele prevăzute de prezenta ordonanță de urgență atrage după sine recuperarea ajutorului de stat acordat împreună cu plata accesoriilor pentru recuperarea ajutorului de stat.</w:t>
      </w:r>
    </w:p>
    <w:p w14:paraId="0F9ABD0F" w14:textId="77777777" w:rsidR="00124AB3" w:rsidRPr="00723A10" w:rsidRDefault="00124AB3" w:rsidP="00C315F3">
      <w:pPr>
        <w:spacing w:after="0" w:line="240" w:lineRule="auto"/>
        <w:ind w:firstLine="720"/>
        <w:jc w:val="both"/>
        <w:rPr>
          <w:rFonts w:ascii="Times New Roman" w:hAnsi="Times New Roman"/>
          <w:sz w:val="24"/>
          <w:szCs w:val="24"/>
        </w:rPr>
      </w:pPr>
    </w:p>
    <w:p w14:paraId="0DC96777" w14:textId="2D99E06E" w:rsidR="00C77692" w:rsidRPr="00723A10" w:rsidRDefault="00C77692" w:rsidP="00076C8E">
      <w:pPr>
        <w:spacing w:after="0" w:line="240" w:lineRule="auto"/>
        <w:ind w:firstLine="720"/>
        <w:jc w:val="both"/>
        <w:rPr>
          <w:rFonts w:ascii="Times New Roman" w:hAnsi="Times New Roman"/>
          <w:sz w:val="24"/>
          <w:szCs w:val="24"/>
        </w:rPr>
      </w:pPr>
      <w:r w:rsidRPr="00723A10">
        <w:rPr>
          <w:rFonts w:ascii="Times New Roman" w:hAnsi="Times New Roman"/>
          <w:b/>
          <w:bCs/>
          <w:sz w:val="24"/>
          <w:szCs w:val="24"/>
        </w:rPr>
        <w:t xml:space="preserve">Art. 8 </w:t>
      </w:r>
      <w:r w:rsidRPr="00723A10">
        <w:rPr>
          <w:rFonts w:ascii="Times New Roman" w:hAnsi="Times New Roman"/>
          <w:sz w:val="24"/>
          <w:szCs w:val="24"/>
        </w:rPr>
        <w:t>Cererile de finanțare depuse în cadrul apelurilor de proiecte sunt selectate la finanțare în ordinea depunerii, cu respectarea criteriilor de eligibilitate stabilite în Ghidul solicitantului</w:t>
      </w:r>
      <w:r w:rsidR="00412858" w:rsidRPr="00723A10">
        <w:rPr>
          <w:rFonts w:ascii="Times New Roman" w:hAnsi="Times New Roman"/>
          <w:sz w:val="24"/>
          <w:szCs w:val="24"/>
        </w:rPr>
        <w:t xml:space="preserve"> aprobat prin ordin al ministrului antreprenoriatului și turismului</w:t>
      </w:r>
      <w:r w:rsidR="00D07FC2" w:rsidRPr="00723A10">
        <w:rPr>
          <w:rFonts w:ascii="Times New Roman" w:hAnsi="Times New Roman"/>
          <w:sz w:val="24"/>
          <w:szCs w:val="24"/>
        </w:rPr>
        <w:t xml:space="preserve"> și în limita fondurilor alocate conform art. 4 alin. (2)</w:t>
      </w:r>
      <w:r w:rsidRPr="00723A10">
        <w:rPr>
          <w:rFonts w:ascii="Times New Roman" w:hAnsi="Times New Roman"/>
          <w:sz w:val="24"/>
          <w:szCs w:val="24"/>
        </w:rPr>
        <w:t>.</w:t>
      </w:r>
    </w:p>
    <w:p w14:paraId="2A521099" w14:textId="77777777" w:rsidR="00124AB3" w:rsidRPr="00723A10" w:rsidRDefault="00124AB3" w:rsidP="00076C8E">
      <w:pPr>
        <w:spacing w:after="0" w:line="240" w:lineRule="auto"/>
        <w:ind w:firstLine="720"/>
        <w:jc w:val="both"/>
        <w:rPr>
          <w:rFonts w:ascii="Times New Roman" w:hAnsi="Times New Roman"/>
          <w:b/>
          <w:bCs/>
          <w:sz w:val="24"/>
          <w:szCs w:val="24"/>
        </w:rPr>
      </w:pPr>
    </w:p>
    <w:p w14:paraId="19EEA14F" w14:textId="77777777" w:rsidR="00DE3A74" w:rsidRPr="00723A10" w:rsidRDefault="00C77692" w:rsidP="00076C8E">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Art. 9 </w:t>
      </w:r>
    </w:p>
    <w:p w14:paraId="0292EB9E" w14:textId="397F3136" w:rsidR="00C77692" w:rsidRDefault="00C77692" w:rsidP="00076C8E">
      <w:pPr>
        <w:spacing w:after="0" w:line="240" w:lineRule="auto"/>
        <w:ind w:firstLine="720"/>
        <w:jc w:val="both"/>
        <w:rPr>
          <w:rFonts w:ascii="Times New Roman" w:hAnsi="Times New Roman"/>
          <w:sz w:val="24"/>
          <w:szCs w:val="24"/>
        </w:rPr>
      </w:pPr>
      <w:r w:rsidRPr="00723A10">
        <w:rPr>
          <w:rFonts w:ascii="Times New Roman" w:hAnsi="Times New Roman"/>
          <w:sz w:val="24"/>
          <w:szCs w:val="24"/>
        </w:rPr>
        <w:t>(1) Pentru microgranturi, mecanismul financiar prin care se asigură finanțarea proiectelor și rambursarea cheltuielilor se derul</w:t>
      </w:r>
      <w:r w:rsidR="00463C64" w:rsidRPr="00723A10">
        <w:rPr>
          <w:rFonts w:ascii="Times New Roman" w:hAnsi="Times New Roman"/>
          <w:sz w:val="24"/>
          <w:szCs w:val="24"/>
        </w:rPr>
        <w:t>ează</w:t>
      </w:r>
      <w:r w:rsidRPr="00723A10">
        <w:rPr>
          <w:rFonts w:ascii="Times New Roman" w:hAnsi="Times New Roman"/>
          <w:sz w:val="24"/>
          <w:szCs w:val="24"/>
        </w:rPr>
        <w:t xml:space="preserve"> prin parcurgerea următoarelor etape:</w:t>
      </w:r>
    </w:p>
    <w:p w14:paraId="5F8FC4AC" w14:textId="77777777" w:rsidR="00EB5AFF" w:rsidRPr="00EB5AFF" w:rsidRDefault="00EB5AFF" w:rsidP="00076C8E">
      <w:pPr>
        <w:spacing w:after="0" w:line="240" w:lineRule="auto"/>
        <w:ind w:firstLine="720"/>
        <w:jc w:val="both"/>
        <w:rPr>
          <w:rFonts w:ascii="Times New Roman" w:hAnsi="Times New Roman"/>
          <w:b/>
          <w:bCs/>
          <w:sz w:val="24"/>
          <w:szCs w:val="24"/>
        </w:rPr>
      </w:pPr>
    </w:p>
    <w:p w14:paraId="5965C664" w14:textId="716C5B16" w:rsidR="00C77692" w:rsidRDefault="00C77692" w:rsidP="00C315F3">
      <w:pPr>
        <w:spacing w:after="0" w:line="240" w:lineRule="auto"/>
        <w:ind w:firstLine="720"/>
        <w:jc w:val="both"/>
        <w:rPr>
          <w:rFonts w:ascii="Times New Roman" w:hAnsi="Times New Roman"/>
          <w:sz w:val="24"/>
          <w:szCs w:val="24"/>
        </w:rPr>
      </w:pPr>
      <w:r w:rsidRPr="00EB5AFF">
        <w:rPr>
          <w:rFonts w:ascii="Times New Roman" w:hAnsi="Times New Roman"/>
          <w:sz w:val="24"/>
          <w:szCs w:val="24"/>
        </w:rPr>
        <w:t>a) MAT, AIMMAIPE și STS, în baza acordului de parteneriat încheiat între aceștia își vor cuprinde în bugetele proprii valoarea totală a proiectelor corespunzătoare activității/activităților proprii. În acest sens vor depune Fișa de fundamentare pentru proiectul propus la finanțare/finanțat din fonduri externe nerambursabile, denumit în continuare FEN post aderare F1, conform art. 2 alin. (2) și (3) din Normele metodologice de aplicare a prevederilor Ordonanței de urgență a Guvernului nr. 40/2015 privind gestionarea financiară a fondurilor europene pent</w:t>
      </w:r>
      <w:r w:rsidRPr="00080E51">
        <w:rPr>
          <w:rFonts w:ascii="Times New Roman" w:hAnsi="Times New Roman"/>
          <w:sz w:val="24"/>
          <w:szCs w:val="24"/>
        </w:rPr>
        <w:t>ru perioada de programare 2014-2020, aprobate prin Hotărârea Guvernului nr. 93/2016, cu modificările și completările ulterioare, în vederea asigurării creditelor de angajament și creditelor bugetare necesare încheierii contractelor de finanțare și implemen</w:t>
      </w:r>
      <w:r w:rsidRPr="00C16371">
        <w:rPr>
          <w:rFonts w:ascii="Times New Roman" w:hAnsi="Times New Roman"/>
          <w:sz w:val="24"/>
          <w:szCs w:val="24"/>
        </w:rPr>
        <w:t>tării proiectelor;</w:t>
      </w:r>
    </w:p>
    <w:p w14:paraId="64EF3D5F" w14:textId="77777777" w:rsidR="00EB5AFF" w:rsidRPr="00EB5AFF" w:rsidRDefault="00EB5AFF" w:rsidP="00C315F3">
      <w:pPr>
        <w:spacing w:after="0" w:line="240" w:lineRule="auto"/>
        <w:ind w:firstLine="720"/>
        <w:jc w:val="both"/>
        <w:rPr>
          <w:rFonts w:ascii="Times New Roman" w:hAnsi="Times New Roman"/>
          <w:sz w:val="24"/>
          <w:szCs w:val="24"/>
        </w:rPr>
      </w:pPr>
    </w:p>
    <w:p w14:paraId="3078DACD" w14:textId="092D1ABE" w:rsidR="00C77692" w:rsidRDefault="00C77692" w:rsidP="00C315F3">
      <w:pPr>
        <w:spacing w:after="0" w:line="240" w:lineRule="auto"/>
        <w:ind w:firstLine="720"/>
        <w:jc w:val="both"/>
        <w:rPr>
          <w:rFonts w:ascii="Times New Roman" w:hAnsi="Times New Roman"/>
          <w:sz w:val="24"/>
          <w:szCs w:val="24"/>
        </w:rPr>
      </w:pPr>
      <w:r w:rsidRPr="00EB5AFF">
        <w:rPr>
          <w:rFonts w:ascii="Times New Roman" w:hAnsi="Times New Roman"/>
          <w:sz w:val="24"/>
          <w:szCs w:val="24"/>
        </w:rPr>
        <w:t>b) MAT, în parteneriat cu AIMMAIPE și STS, va depune cererea de finanțare prin sistemul informatic MySMIS 2014+, în conformitate cu prevederile Ghidului solicitantului</w:t>
      </w:r>
      <w:r w:rsidR="00412858" w:rsidRPr="00EB5AFF">
        <w:rPr>
          <w:rFonts w:ascii="Times New Roman" w:hAnsi="Times New Roman"/>
          <w:sz w:val="24"/>
          <w:szCs w:val="24"/>
        </w:rPr>
        <w:t xml:space="preserve"> aprobat prin ordin al ministrului investițiilor și proiectelor europe</w:t>
      </w:r>
      <w:r w:rsidR="00412858" w:rsidRPr="00080E51">
        <w:rPr>
          <w:rFonts w:ascii="Times New Roman" w:hAnsi="Times New Roman"/>
          <w:sz w:val="24"/>
          <w:szCs w:val="24"/>
        </w:rPr>
        <w:t>ne</w:t>
      </w:r>
      <w:r w:rsidRPr="00C16371">
        <w:rPr>
          <w:rFonts w:ascii="Times New Roman" w:hAnsi="Times New Roman"/>
          <w:sz w:val="24"/>
          <w:szCs w:val="24"/>
        </w:rPr>
        <w:t>, în termen de 10 zile lucrătoare de la data lansării apelului de proiecte;</w:t>
      </w:r>
    </w:p>
    <w:p w14:paraId="2267931D" w14:textId="77777777" w:rsidR="00EB5AFF" w:rsidRPr="00EB5AFF" w:rsidRDefault="00EB5AFF" w:rsidP="00C315F3">
      <w:pPr>
        <w:spacing w:after="0" w:line="240" w:lineRule="auto"/>
        <w:ind w:firstLine="720"/>
        <w:jc w:val="both"/>
        <w:rPr>
          <w:rFonts w:ascii="Times New Roman" w:hAnsi="Times New Roman"/>
          <w:sz w:val="24"/>
          <w:szCs w:val="24"/>
        </w:rPr>
      </w:pPr>
    </w:p>
    <w:p w14:paraId="276EA73E" w14:textId="7A8379D3" w:rsidR="00C77692" w:rsidRDefault="00C77692" w:rsidP="00C315F3">
      <w:pPr>
        <w:spacing w:after="0" w:line="240" w:lineRule="auto"/>
        <w:ind w:firstLine="720"/>
        <w:jc w:val="both"/>
        <w:rPr>
          <w:rFonts w:ascii="Times New Roman" w:hAnsi="Times New Roman"/>
          <w:sz w:val="24"/>
          <w:szCs w:val="24"/>
        </w:rPr>
      </w:pPr>
      <w:r w:rsidRPr="00080E51">
        <w:rPr>
          <w:rFonts w:ascii="Times New Roman" w:hAnsi="Times New Roman"/>
          <w:sz w:val="24"/>
          <w:szCs w:val="24"/>
        </w:rPr>
        <w:t xml:space="preserve">c) MIPE și MAT, în parteneriat cu AIMMAIPE și STS, vor încheia contractul de finanțare în termen de maximum 20 de zile lucrătoare de la data depunerii cererii de finanțare, după </w:t>
      </w:r>
      <w:r w:rsidRPr="00C16371">
        <w:rPr>
          <w:rFonts w:ascii="Times New Roman" w:hAnsi="Times New Roman"/>
          <w:sz w:val="24"/>
          <w:szCs w:val="24"/>
        </w:rPr>
        <w:t>parcurgerea etapelor procedurale de evaluare a conformității administrative și eligibilității, precum și a etapei de evaluare tehnică și financiară;</w:t>
      </w:r>
    </w:p>
    <w:p w14:paraId="20E59FFF" w14:textId="77777777" w:rsidR="00EB5AFF" w:rsidRPr="00EB5AFF" w:rsidRDefault="00EB5AFF" w:rsidP="00C315F3">
      <w:pPr>
        <w:spacing w:after="0" w:line="240" w:lineRule="auto"/>
        <w:ind w:firstLine="720"/>
        <w:jc w:val="both"/>
        <w:rPr>
          <w:rFonts w:ascii="Times New Roman" w:hAnsi="Times New Roman"/>
          <w:sz w:val="24"/>
          <w:szCs w:val="24"/>
        </w:rPr>
      </w:pPr>
    </w:p>
    <w:p w14:paraId="5B12B4E9" w14:textId="2437B55B" w:rsidR="00C77692" w:rsidRDefault="00C77692" w:rsidP="00C315F3">
      <w:pPr>
        <w:spacing w:after="0" w:line="240" w:lineRule="auto"/>
        <w:ind w:firstLine="720"/>
        <w:jc w:val="both"/>
        <w:rPr>
          <w:rFonts w:ascii="Times New Roman" w:hAnsi="Times New Roman"/>
          <w:sz w:val="24"/>
          <w:szCs w:val="24"/>
        </w:rPr>
      </w:pPr>
      <w:r w:rsidRPr="00080E51">
        <w:rPr>
          <w:rFonts w:ascii="Times New Roman" w:hAnsi="Times New Roman"/>
          <w:sz w:val="24"/>
          <w:szCs w:val="24"/>
        </w:rPr>
        <w:t>d) MAT va încheia convenții de colaborare cu băncile în baza unui proces transparent de selecție și cu resp</w:t>
      </w:r>
      <w:r w:rsidRPr="00C16371">
        <w:rPr>
          <w:rFonts w:ascii="Times New Roman" w:hAnsi="Times New Roman"/>
          <w:sz w:val="24"/>
          <w:szCs w:val="24"/>
        </w:rPr>
        <w:t xml:space="preserve">ectarea procedurilor legale prevăzute de Ghidul solicitantului </w:t>
      </w:r>
      <w:r w:rsidR="00412858" w:rsidRPr="00C16371">
        <w:rPr>
          <w:rFonts w:ascii="Times New Roman" w:hAnsi="Times New Roman"/>
          <w:sz w:val="24"/>
          <w:szCs w:val="24"/>
        </w:rPr>
        <w:t xml:space="preserve">prevăzut la art. 8 </w:t>
      </w:r>
      <w:r w:rsidRPr="00723A10">
        <w:rPr>
          <w:rFonts w:ascii="Times New Roman" w:hAnsi="Times New Roman"/>
          <w:sz w:val="24"/>
          <w:szCs w:val="24"/>
        </w:rPr>
        <w:t>pentru derularea operațiunilor de efectuare a plăților către beneficiarii schemei de microgranturi. Comisioanele, dobânzile, taxele, precum și orice alte cheltuieli bancare sunt în sarcina exclusivă a beneficiarului de microgranturi;</w:t>
      </w:r>
    </w:p>
    <w:p w14:paraId="083534FC" w14:textId="77777777" w:rsidR="00EB5AFF" w:rsidRPr="00EB5AFF" w:rsidRDefault="00EB5AFF" w:rsidP="00C315F3">
      <w:pPr>
        <w:spacing w:after="0" w:line="240" w:lineRule="auto"/>
        <w:ind w:firstLine="720"/>
        <w:jc w:val="both"/>
        <w:rPr>
          <w:rFonts w:ascii="Times New Roman" w:hAnsi="Times New Roman"/>
          <w:sz w:val="24"/>
          <w:szCs w:val="24"/>
        </w:rPr>
      </w:pPr>
    </w:p>
    <w:p w14:paraId="2F66D7B6" w14:textId="7C3E619D" w:rsidR="00124AB3" w:rsidRDefault="00C77692" w:rsidP="00C315F3">
      <w:pPr>
        <w:spacing w:after="0" w:line="240" w:lineRule="auto"/>
        <w:ind w:firstLine="720"/>
        <w:jc w:val="both"/>
        <w:rPr>
          <w:rFonts w:ascii="Times New Roman" w:hAnsi="Times New Roman"/>
          <w:sz w:val="24"/>
          <w:szCs w:val="24"/>
        </w:rPr>
      </w:pPr>
      <w:r w:rsidRPr="00080E51">
        <w:rPr>
          <w:rFonts w:ascii="Times New Roman" w:hAnsi="Times New Roman"/>
          <w:sz w:val="24"/>
          <w:szCs w:val="24"/>
        </w:rPr>
        <w:t xml:space="preserve">e) MAT, în parteneriat cu AIMMAIPE, va evalua cererile de finanțare depuse potrivit prevederilor Ghidului solicitantului </w:t>
      </w:r>
      <w:r w:rsidR="00412858" w:rsidRPr="00C16371">
        <w:rPr>
          <w:rFonts w:ascii="Times New Roman" w:hAnsi="Times New Roman"/>
          <w:sz w:val="24"/>
          <w:szCs w:val="24"/>
        </w:rPr>
        <w:t xml:space="preserve">prevăzut la art. 8 </w:t>
      </w:r>
      <w:r w:rsidRPr="00C16371">
        <w:rPr>
          <w:rFonts w:ascii="Times New Roman" w:hAnsi="Times New Roman"/>
          <w:sz w:val="24"/>
          <w:szCs w:val="24"/>
        </w:rPr>
        <w:t>și contractului de finanțare încheiat;</w:t>
      </w:r>
    </w:p>
    <w:p w14:paraId="0033BB7A" w14:textId="77777777" w:rsidR="00EB5AFF" w:rsidRPr="00EB5AFF" w:rsidRDefault="00EB5AFF" w:rsidP="00C315F3">
      <w:pPr>
        <w:spacing w:after="0" w:line="240" w:lineRule="auto"/>
        <w:ind w:firstLine="720"/>
        <w:jc w:val="both"/>
        <w:rPr>
          <w:rFonts w:ascii="Times New Roman" w:hAnsi="Times New Roman"/>
          <w:sz w:val="24"/>
          <w:szCs w:val="24"/>
        </w:rPr>
      </w:pPr>
    </w:p>
    <w:p w14:paraId="32FC027E" w14:textId="5BABD91D" w:rsidR="00C77692" w:rsidRDefault="00C77692" w:rsidP="00C315F3">
      <w:pPr>
        <w:spacing w:after="0" w:line="240" w:lineRule="auto"/>
        <w:ind w:firstLine="720"/>
        <w:jc w:val="both"/>
        <w:rPr>
          <w:rFonts w:ascii="Times New Roman" w:hAnsi="Times New Roman"/>
          <w:sz w:val="24"/>
          <w:szCs w:val="24"/>
        </w:rPr>
      </w:pPr>
      <w:r w:rsidRPr="00080E51">
        <w:rPr>
          <w:rFonts w:ascii="Times New Roman" w:hAnsi="Times New Roman"/>
          <w:sz w:val="24"/>
          <w:szCs w:val="24"/>
        </w:rPr>
        <w:t>f) MAT, în parteneriat cu AIMMAIPE, va încheia contracte de acordare a ajutorului de stat cu beneficiarii selectați, care stau la baza efectuării plăților către beneficiari și pe seama cărora se derulează mecanismul de acordare a prefinanțărilor sau cererilor de rambursare</w:t>
      </w:r>
      <w:r w:rsidRPr="00C16371">
        <w:rPr>
          <w:rFonts w:ascii="Times New Roman" w:hAnsi="Times New Roman"/>
          <w:sz w:val="24"/>
          <w:szCs w:val="24"/>
        </w:rPr>
        <w:t>;</w:t>
      </w:r>
    </w:p>
    <w:p w14:paraId="6AB5044D" w14:textId="77777777" w:rsidR="00EB5AFF" w:rsidRPr="00EB5AFF" w:rsidRDefault="00EB5AFF" w:rsidP="00C315F3">
      <w:pPr>
        <w:spacing w:after="0" w:line="240" w:lineRule="auto"/>
        <w:ind w:firstLine="720"/>
        <w:jc w:val="both"/>
        <w:rPr>
          <w:rFonts w:ascii="Times New Roman" w:hAnsi="Times New Roman"/>
          <w:sz w:val="24"/>
          <w:szCs w:val="24"/>
        </w:rPr>
      </w:pPr>
    </w:p>
    <w:p w14:paraId="08F858D8" w14:textId="3D72F33C" w:rsidR="00C77692" w:rsidRDefault="00C77692" w:rsidP="00C315F3">
      <w:pPr>
        <w:spacing w:after="0" w:line="240" w:lineRule="auto"/>
        <w:ind w:firstLine="720"/>
        <w:jc w:val="both"/>
        <w:rPr>
          <w:rFonts w:ascii="Times New Roman" w:hAnsi="Times New Roman"/>
          <w:sz w:val="24"/>
          <w:szCs w:val="24"/>
        </w:rPr>
      </w:pPr>
      <w:r w:rsidRPr="00080E51">
        <w:rPr>
          <w:rFonts w:ascii="Times New Roman" w:hAnsi="Times New Roman"/>
          <w:sz w:val="24"/>
          <w:szCs w:val="24"/>
        </w:rPr>
        <w:t>g) MAT solicită Ministerului Finanțelor (MF) deschiderea de credite bugetare aferente valorii totale de la bugetul de stat și transferul sumelor cuprinse în bugetul MAT, pe baza listelor finale de proiecte aprobate, în limita creditelor bugetare aprobate</w:t>
      </w:r>
      <w:r w:rsidRPr="00C16371">
        <w:rPr>
          <w:rFonts w:ascii="Times New Roman" w:hAnsi="Times New Roman"/>
          <w:sz w:val="24"/>
          <w:szCs w:val="24"/>
        </w:rPr>
        <w:t xml:space="preserve"> cu această destinație. MAT, în baza convențiilor bancare și a necesarului de fonduri transmise de bănci, transferă disponibilul în contul de disponibil al băncilor. Băncile, pe seama convențiilor bancare, în termen de maximum 7 zile calendaristice, efectu</w:t>
      </w:r>
      <w:r w:rsidRPr="00723A10">
        <w:rPr>
          <w:rFonts w:ascii="Times New Roman" w:hAnsi="Times New Roman"/>
          <w:sz w:val="24"/>
          <w:szCs w:val="24"/>
        </w:rPr>
        <w:t>ează plățile în conturile bancare indicate de beneficiarii finali ai ajutorului de stat de tip microgrant;</w:t>
      </w:r>
    </w:p>
    <w:p w14:paraId="7DEA28E6" w14:textId="77777777" w:rsidR="00EB5AFF" w:rsidRPr="00EB5AFF" w:rsidRDefault="00EB5AFF" w:rsidP="00C315F3">
      <w:pPr>
        <w:spacing w:after="0" w:line="240" w:lineRule="auto"/>
        <w:ind w:firstLine="720"/>
        <w:jc w:val="both"/>
        <w:rPr>
          <w:rFonts w:ascii="Times New Roman" w:hAnsi="Times New Roman"/>
          <w:sz w:val="24"/>
          <w:szCs w:val="24"/>
        </w:rPr>
      </w:pPr>
    </w:p>
    <w:p w14:paraId="3A750B5E" w14:textId="1B2FF32C" w:rsidR="00C77692" w:rsidRDefault="00C77692" w:rsidP="00C315F3">
      <w:pPr>
        <w:spacing w:after="0" w:line="240" w:lineRule="auto"/>
        <w:ind w:firstLine="720"/>
        <w:jc w:val="both"/>
        <w:rPr>
          <w:rFonts w:ascii="Times New Roman" w:hAnsi="Times New Roman"/>
          <w:sz w:val="24"/>
          <w:szCs w:val="24"/>
        </w:rPr>
      </w:pPr>
      <w:r w:rsidRPr="00080E51">
        <w:rPr>
          <w:rFonts w:ascii="Times New Roman" w:hAnsi="Times New Roman"/>
          <w:sz w:val="24"/>
          <w:szCs w:val="24"/>
        </w:rPr>
        <w:t xml:space="preserve">h) beneficiarul final al ajutorului de stat depune un raport de progres privind cheltuielile </w:t>
      </w:r>
      <w:r w:rsidRPr="00F30463">
        <w:rPr>
          <w:rFonts w:ascii="Times New Roman" w:hAnsi="Times New Roman"/>
          <w:sz w:val="24"/>
          <w:szCs w:val="24"/>
        </w:rPr>
        <w:t xml:space="preserve">efectuate, împreună cu documentele justificative care au stat la baza efectuării cheltuielilor </w:t>
      </w:r>
      <w:r w:rsidR="00A5391B" w:rsidRPr="00F30463">
        <w:rPr>
          <w:rFonts w:ascii="Times New Roman" w:hAnsi="Times New Roman"/>
          <w:sz w:val="24"/>
          <w:szCs w:val="24"/>
        </w:rPr>
        <w:t>în platforma IMM Recover,</w:t>
      </w:r>
      <w:r w:rsidR="00857A76" w:rsidRPr="00F30463">
        <w:rPr>
          <w:rFonts w:ascii="Times New Roman" w:hAnsi="Times New Roman"/>
          <w:sz w:val="24"/>
          <w:szCs w:val="24"/>
        </w:rPr>
        <w:t xml:space="preserve"> </w:t>
      </w:r>
      <w:r w:rsidRPr="00F30463">
        <w:rPr>
          <w:rFonts w:ascii="Times New Roman" w:hAnsi="Times New Roman"/>
          <w:sz w:val="24"/>
          <w:szCs w:val="24"/>
        </w:rPr>
        <w:t xml:space="preserve">în termen de 90 de zile de la data la care disponibilul a fost transferat în contul bancar al acestuia. Nedepunerea raportului de progres în termenul solicitat </w:t>
      </w:r>
      <w:r w:rsidRPr="00723A10">
        <w:rPr>
          <w:rFonts w:ascii="Times New Roman" w:hAnsi="Times New Roman"/>
          <w:sz w:val="24"/>
          <w:szCs w:val="24"/>
        </w:rPr>
        <w:t>sau depunerea acestuia cu informații lipsă ori necompletarea acestuia cu informații/documente solicitate dă dreptul AM-POC/MAT/AIMMAIPE să inițieze demersurile legale pentru recuperarea sprijinului financiar acordat sub formă de microgrant, în baza unei metodologii de recuperare a ajutorului de stat care va fi dezvoltată ulterior avizării schemei de ajutor de stat de către Comisia Europeană;</w:t>
      </w:r>
    </w:p>
    <w:p w14:paraId="19909CF4" w14:textId="77777777" w:rsidR="00EB5AFF" w:rsidRPr="00EB5AFF" w:rsidRDefault="00EB5AFF" w:rsidP="00C315F3">
      <w:pPr>
        <w:spacing w:after="0" w:line="240" w:lineRule="auto"/>
        <w:ind w:firstLine="720"/>
        <w:jc w:val="both"/>
        <w:rPr>
          <w:rFonts w:ascii="Times New Roman" w:hAnsi="Times New Roman"/>
          <w:sz w:val="24"/>
          <w:szCs w:val="24"/>
        </w:rPr>
      </w:pPr>
    </w:p>
    <w:p w14:paraId="3741F821" w14:textId="60466580" w:rsidR="00C77692" w:rsidRDefault="00C77692" w:rsidP="00C315F3">
      <w:pPr>
        <w:spacing w:after="0" w:line="240" w:lineRule="auto"/>
        <w:ind w:firstLine="720"/>
        <w:jc w:val="both"/>
        <w:rPr>
          <w:rFonts w:ascii="Times New Roman" w:hAnsi="Times New Roman"/>
          <w:sz w:val="24"/>
          <w:szCs w:val="24"/>
        </w:rPr>
      </w:pPr>
      <w:r w:rsidRPr="00080E51">
        <w:rPr>
          <w:rFonts w:ascii="Times New Roman" w:hAnsi="Times New Roman"/>
          <w:sz w:val="24"/>
          <w:szCs w:val="24"/>
        </w:rPr>
        <w:t>i) băncile efectuează plățile către beneficiari în temeiul contractului de acordare a ajutorului de stat și încarcă în aplicația electronică extrase</w:t>
      </w:r>
      <w:r w:rsidRPr="00C16371">
        <w:rPr>
          <w:rFonts w:ascii="Times New Roman" w:hAnsi="Times New Roman"/>
          <w:sz w:val="24"/>
          <w:szCs w:val="24"/>
        </w:rPr>
        <w:t>le de cont;</w:t>
      </w:r>
    </w:p>
    <w:p w14:paraId="07B0CC3A" w14:textId="77777777" w:rsidR="00080E51" w:rsidRPr="00080E51" w:rsidRDefault="00080E51" w:rsidP="00C315F3">
      <w:pPr>
        <w:spacing w:after="0" w:line="240" w:lineRule="auto"/>
        <w:ind w:firstLine="720"/>
        <w:jc w:val="both"/>
        <w:rPr>
          <w:rFonts w:ascii="Times New Roman" w:hAnsi="Times New Roman"/>
          <w:sz w:val="24"/>
          <w:szCs w:val="24"/>
        </w:rPr>
      </w:pPr>
    </w:p>
    <w:p w14:paraId="78D8E1CD" w14:textId="503343E0" w:rsidR="00C77692" w:rsidRDefault="00C77692" w:rsidP="00C315F3">
      <w:pPr>
        <w:spacing w:after="0" w:line="240" w:lineRule="auto"/>
        <w:ind w:firstLine="720"/>
        <w:jc w:val="both"/>
        <w:rPr>
          <w:rFonts w:ascii="Times New Roman" w:hAnsi="Times New Roman"/>
          <w:sz w:val="24"/>
          <w:szCs w:val="24"/>
        </w:rPr>
      </w:pPr>
      <w:r w:rsidRPr="00080E51">
        <w:rPr>
          <w:rFonts w:ascii="Times New Roman" w:hAnsi="Times New Roman"/>
          <w:sz w:val="24"/>
          <w:szCs w:val="24"/>
        </w:rPr>
        <w:t>j) MAT, în parteneriat cu AIMMAIPE și STS, va depune la MIPE cereri de rambursare efectuate de parteneriat în conformitate cu prevederile contractului de finanțare după efectuarea verificărilor privind încadrarea beneficiarului în categoria IMM. MIPE verifică și aprobă raportul de implementare, autorizează cererile de rambursare, efectuează plățile aferente FEDR către MAT, în parteneriat cu AIMMAIPE și STS, conform art. 21 alin. (8) din Ordonanța de urgență a Guvernului nr. 40/2015, cu modificările și completările ulterioare, și solicită rambursarea sumelor la Comisia Europeană prin declarații de cheltuieli lunare;</w:t>
      </w:r>
    </w:p>
    <w:p w14:paraId="59BFC13D" w14:textId="77777777" w:rsidR="00080E51" w:rsidRPr="00080E51" w:rsidRDefault="00080E51" w:rsidP="00C315F3">
      <w:pPr>
        <w:spacing w:after="0" w:line="240" w:lineRule="auto"/>
        <w:ind w:firstLine="720"/>
        <w:jc w:val="both"/>
        <w:rPr>
          <w:rFonts w:ascii="Times New Roman" w:hAnsi="Times New Roman"/>
          <w:sz w:val="24"/>
          <w:szCs w:val="24"/>
        </w:rPr>
      </w:pPr>
    </w:p>
    <w:p w14:paraId="335B712E" w14:textId="2C652B56" w:rsidR="00C77692" w:rsidRDefault="00C77692" w:rsidP="00C315F3">
      <w:pPr>
        <w:spacing w:after="0" w:line="240" w:lineRule="auto"/>
        <w:ind w:firstLine="720"/>
        <w:jc w:val="both"/>
        <w:rPr>
          <w:rFonts w:ascii="Times New Roman" w:hAnsi="Times New Roman"/>
          <w:sz w:val="24"/>
          <w:szCs w:val="24"/>
        </w:rPr>
      </w:pPr>
      <w:r w:rsidRPr="00C16371">
        <w:rPr>
          <w:rFonts w:ascii="Times New Roman" w:hAnsi="Times New Roman"/>
          <w:sz w:val="24"/>
          <w:szCs w:val="24"/>
        </w:rPr>
        <w:t>k) MAT verifică îndeplinirea condiției privind menținerea activității timp de 6 luni, prin interogarea automată a bazelor de date. Ve</w:t>
      </w:r>
      <w:r w:rsidRPr="00723A10">
        <w:rPr>
          <w:rFonts w:ascii="Times New Roman" w:hAnsi="Times New Roman"/>
          <w:sz w:val="24"/>
          <w:szCs w:val="24"/>
        </w:rPr>
        <w:t>rificarea utilizării fondurilor potrivit destinațiilor prevăzute de prezenta ordonanță de urgență se face pe bază de eșantion de 1%, pe perioada de durabilitate a schemei, dar nu mai mult de 3 ani.</w:t>
      </w:r>
    </w:p>
    <w:p w14:paraId="403C447B" w14:textId="77777777" w:rsidR="00080E51" w:rsidRPr="00080E51" w:rsidRDefault="00080E51" w:rsidP="00C315F3">
      <w:pPr>
        <w:spacing w:after="0" w:line="240" w:lineRule="auto"/>
        <w:ind w:firstLine="720"/>
        <w:jc w:val="both"/>
        <w:rPr>
          <w:rFonts w:ascii="Times New Roman" w:hAnsi="Times New Roman"/>
          <w:sz w:val="24"/>
          <w:szCs w:val="24"/>
        </w:rPr>
      </w:pPr>
    </w:p>
    <w:p w14:paraId="5611C75A" w14:textId="77777777" w:rsidR="00C77692" w:rsidRPr="00723A10" w:rsidRDefault="00C77692" w:rsidP="00C315F3">
      <w:pPr>
        <w:spacing w:after="0" w:line="240" w:lineRule="auto"/>
        <w:ind w:firstLine="720"/>
        <w:jc w:val="both"/>
        <w:rPr>
          <w:rFonts w:ascii="Times New Roman" w:hAnsi="Times New Roman"/>
          <w:sz w:val="24"/>
          <w:szCs w:val="24"/>
        </w:rPr>
      </w:pPr>
      <w:r w:rsidRPr="00C16371">
        <w:rPr>
          <w:rFonts w:ascii="Times New Roman" w:hAnsi="Times New Roman"/>
          <w:sz w:val="24"/>
          <w:szCs w:val="24"/>
        </w:rPr>
        <w:t>(2) Microgranturile se acordă după regimul de sumă forfetară prevăzut de art. 67 alin. (1) lit. c) din Regulamentul (UE) nr. 1.303/2013 al Parlamentului European și al Consiliului din 17 decembrie 2013 de stabilire a unor dispoziții comune privind Fondul european de dezvoltare regională, Fondul social european, F</w:t>
      </w:r>
      <w:r w:rsidRPr="00723A10">
        <w:rPr>
          <w:rFonts w:ascii="Times New Roman" w:hAnsi="Times New Roman"/>
          <w:sz w:val="24"/>
          <w:szCs w:val="24"/>
        </w:rPr>
        <w:t>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condiția depunerii raportului de progres în termenul prevăzut în cadrul mecanismului financiar de acordare a microgranturilor.</w:t>
      </w:r>
    </w:p>
    <w:p w14:paraId="0319B924" w14:textId="77777777" w:rsidR="00C77692" w:rsidRPr="00723A10" w:rsidRDefault="00C77692" w:rsidP="00C315F3">
      <w:pPr>
        <w:spacing w:after="0" w:line="240" w:lineRule="auto"/>
        <w:ind w:firstLine="720"/>
        <w:jc w:val="both"/>
        <w:rPr>
          <w:rFonts w:ascii="Times New Roman" w:hAnsi="Times New Roman"/>
          <w:b/>
          <w:bCs/>
          <w:sz w:val="24"/>
          <w:szCs w:val="24"/>
        </w:rPr>
      </w:pPr>
    </w:p>
    <w:p w14:paraId="4408A91A" w14:textId="1CF9E417" w:rsidR="00DE3A74" w:rsidRPr="00723A10" w:rsidRDefault="00C77692" w:rsidP="00C315F3">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lastRenderedPageBreak/>
        <w:t>Capitolul II</w:t>
      </w:r>
      <w:r w:rsidR="00463C64" w:rsidRPr="00723A10">
        <w:rPr>
          <w:rFonts w:ascii="Times New Roman" w:hAnsi="Times New Roman"/>
          <w:b/>
          <w:bCs/>
          <w:sz w:val="24"/>
          <w:szCs w:val="24"/>
        </w:rPr>
        <w:t>I</w:t>
      </w:r>
      <w:r w:rsidRPr="00723A10">
        <w:rPr>
          <w:rFonts w:ascii="Times New Roman" w:hAnsi="Times New Roman"/>
          <w:b/>
          <w:bCs/>
          <w:sz w:val="24"/>
          <w:szCs w:val="24"/>
        </w:rPr>
        <w:t xml:space="preserve"> </w:t>
      </w:r>
    </w:p>
    <w:p w14:paraId="505B75BF" w14:textId="77777777" w:rsidR="00DE3A74" w:rsidRPr="00723A10" w:rsidRDefault="00C77692" w:rsidP="00C315F3">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Granturi pentru capital de lucru acordate beneficiarilor din domeniul industriei agroalimentare</w:t>
      </w:r>
    </w:p>
    <w:p w14:paraId="0CE04DB5" w14:textId="4E7BA1D0" w:rsidR="00C77692" w:rsidRPr="00723A10" w:rsidRDefault="00C77692" w:rsidP="00C315F3">
      <w:pPr>
        <w:spacing w:after="0" w:line="240" w:lineRule="auto"/>
        <w:ind w:firstLine="720"/>
        <w:jc w:val="both"/>
        <w:rPr>
          <w:rFonts w:ascii="Times New Roman" w:hAnsi="Times New Roman"/>
          <w:b/>
          <w:bCs/>
          <w:sz w:val="24"/>
          <w:szCs w:val="24"/>
        </w:rPr>
      </w:pPr>
    </w:p>
    <w:p w14:paraId="0A71878E" w14:textId="77777777" w:rsidR="00DE3A74" w:rsidRPr="00723A10" w:rsidRDefault="00C77692" w:rsidP="00CA310A">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Art. 10 </w:t>
      </w:r>
    </w:p>
    <w:p w14:paraId="1411D201" w14:textId="5FC101DE" w:rsidR="00C77692" w:rsidRPr="00723A10" w:rsidRDefault="00C77692" w:rsidP="00CA310A">
      <w:pPr>
        <w:spacing w:after="0" w:line="240" w:lineRule="auto"/>
        <w:ind w:firstLine="720"/>
        <w:jc w:val="both"/>
        <w:rPr>
          <w:rFonts w:ascii="Times New Roman" w:hAnsi="Times New Roman"/>
          <w:b/>
          <w:bCs/>
          <w:sz w:val="24"/>
          <w:szCs w:val="24"/>
        </w:rPr>
      </w:pPr>
      <w:r w:rsidRPr="00723A10">
        <w:rPr>
          <w:rFonts w:ascii="Times New Roman" w:hAnsi="Times New Roman"/>
          <w:sz w:val="24"/>
          <w:szCs w:val="24"/>
        </w:rPr>
        <w:t>(1) Prin acordarea de granturi pentru capital de lucru în înțelesul prezentei ordonanțe de urgență se înțelege alocarea de fonduri externe nerambursabile sub formă de sumă forfetară, conform prevederilor art. 3 alin. (1) din 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cu modificările ulterioare, și ale art. 67 alin. (1) lit. c)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0AB23225" w14:textId="77FB8CD0"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(2) Alocarea grantului pentru capital de lucru se realizează pe bază de cotă procentuală din cifra de afaceri, acesta fiind destinat IMM-urilor, societatilor agricole, cooperativelor agricole, grupului de producători, organizaţiilor de producători, a căror activitate a fost afectată de </w:t>
      </w:r>
      <w:r w:rsidR="004E78E8" w:rsidRPr="00723A10">
        <w:rPr>
          <w:rFonts w:ascii="Times New Roman" w:hAnsi="Times New Roman"/>
          <w:sz w:val="24"/>
          <w:szCs w:val="24"/>
        </w:rPr>
        <w:t>efectele pandemiei de COVID -19.</w:t>
      </w:r>
    </w:p>
    <w:p w14:paraId="713A6C19" w14:textId="68F91388" w:rsidR="00C77692" w:rsidRPr="00723A10" w:rsidRDefault="00C77692" w:rsidP="00C315F3">
      <w:pPr>
        <w:spacing w:after="0" w:line="240" w:lineRule="auto"/>
        <w:ind w:firstLine="720"/>
        <w:jc w:val="both"/>
        <w:rPr>
          <w:rFonts w:ascii="Times New Roman" w:hAnsi="Times New Roman"/>
          <w:sz w:val="24"/>
          <w:szCs w:val="24"/>
        </w:rPr>
      </w:pPr>
      <w:r w:rsidRPr="00723A10">
        <w:rPr>
          <w:rFonts w:ascii="Times New Roman" w:hAnsi="Times New Roman"/>
          <w:sz w:val="24"/>
          <w:szCs w:val="24"/>
        </w:rPr>
        <w:t>(3) Verificarea încadrării beneficiarului în categoria IMM se realizează, pe bază de eșantion, de către MAT/AIMMAIPE după depunerea cererii de finanțare și încheierea contractelor de finanțare, cu condiția recuperării sprijinului din fonduri externe nerambursabile dacă beneficiarul nu se încadrează în categoria de IMM la data depunerii cererii de finanțare.</w:t>
      </w:r>
    </w:p>
    <w:p w14:paraId="366F30DB" w14:textId="77777777" w:rsidR="004E78E8" w:rsidRPr="00723A10" w:rsidRDefault="004E78E8" w:rsidP="00C315F3">
      <w:pPr>
        <w:spacing w:after="0" w:line="240" w:lineRule="auto"/>
        <w:ind w:firstLine="720"/>
        <w:jc w:val="both"/>
        <w:rPr>
          <w:rFonts w:ascii="Times New Roman" w:hAnsi="Times New Roman"/>
          <w:sz w:val="24"/>
          <w:szCs w:val="24"/>
        </w:rPr>
      </w:pPr>
    </w:p>
    <w:p w14:paraId="67029C04" w14:textId="77777777" w:rsidR="004E78E8" w:rsidRPr="00723A10" w:rsidRDefault="00C77692" w:rsidP="00CA310A">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Art. 11 </w:t>
      </w:r>
    </w:p>
    <w:p w14:paraId="6951FB8B" w14:textId="62B22357" w:rsidR="00C77692" w:rsidRPr="00723A10" w:rsidRDefault="00C77692" w:rsidP="00CA310A">
      <w:pPr>
        <w:spacing w:after="0" w:line="240" w:lineRule="auto"/>
        <w:ind w:firstLine="720"/>
        <w:jc w:val="both"/>
        <w:rPr>
          <w:rFonts w:ascii="Times New Roman" w:hAnsi="Times New Roman"/>
          <w:b/>
          <w:bCs/>
          <w:sz w:val="24"/>
          <w:szCs w:val="24"/>
        </w:rPr>
      </w:pPr>
      <w:r w:rsidRPr="00723A10">
        <w:rPr>
          <w:rFonts w:ascii="Times New Roman" w:hAnsi="Times New Roman"/>
          <w:sz w:val="24"/>
          <w:szCs w:val="24"/>
        </w:rPr>
        <w:t>(1) Valoarea sprijinului din fonduri externe nerambursabile pentru capital de lucru se stabilește astfel:</w:t>
      </w:r>
    </w:p>
    <w:p w14:paraId="092C00DB" w14:textId="6A28365E" w:rsidR="00C77692" w:rsidRPr="00723A10" w:rsidRDefault="00C77692" w:rsidP="00CA310A">
      <w:pPr>
        <w:spacing w:after="0" w:line="240" w:lineRule="auto"/>
        <w:ind w:firstLine="720"/>
        <w:jc w:val="both"/>
        <w:rPr>
          <w:rFonts w:ascii="Times New Roman" w:hAnsi="Times New Roman"/>
          <w:sz w:val="24"/>
          <w:szCs w:val="24"/>
        </w:rPr>
      </w:pPr>
      <w:r w:rsidRPr="00723A10">
        <w:rPr>
          <w:rFonts w:ascii="Times New Roman" w:hAnsi="Times New Roman"/>
          <w:sz w:val="24"/>
          <w:szCs w:val="24"/>
        </w:rPr>
        <w:t>a) pentru IMM-urile cu cifra de afaceri aferentă anului 2019 cuprinsă între 5.000 și 13.500 euro, valoarea grantului este de 5.000 euro;</w:t>
      </w:r>
    </w:p>
    <w:p w14:paraId="7829809C" w14:textId="0856091E" w:rsidR="00C77692" w:rsidRPr="00723A10" w:rsidRDefault="00C77692" w:rsidP="00CA310A">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b) </w:t>
      </w:r>
      <w:r w:rsidR="004E78E8" w:rsidRPr="00723A10">
        <w:rPr>
          <w:rFonts w:ascii="Times New Roman" w:hAnsi="Times New Roman"/>
          <w:sz w:val="24"/>
          <w:szCs w:val="24"/>
        </w:rPr>
        <w:t>pentru</w:t>
      </w:r>
      <w:r w:rsidRPr="00723A10">
        <w:rPr>
          <w:rFonts w:ascii="Times New Roman" w:hAnsi="Times New Roman"/>
          <w:sz w:val="24"/>
          <w:szCs w:val="24"/>
        </w:rPr>
        <w:t xml:space="preserve"> IMM-urile cu cifra de afaceri aferentă anului 2019 mai mare de 13.501 euro, valoarea grantului poate fi de până la 15% din cifra de afaceri și nu poate depăși suma </w:t>
      </w:r>
      <w:r w:rsidRPr="00723A10">
        <w:rPr>
          <w:rFonts w:ascii="Times New Roman" w:hAnsi="Times New Roman"/>
          <w:color w:val="000000"/>
          <w:sz w:val="24"/>
          <w:szCs w:val="24"/>
        </w:rPr>
        <w:t xml:space="preserve">120.000 </w:t>
      </w:r>
      <w:r w:rsidRPr="00723A10">
        <w:rPr>
          <w:rFonts w:ascii="Times New Roman" w:hAnsi="Times New Roman"/>
          <w:sz w:val="24"/>
          <w:szCs w:val="24"/>
        </w:rPr>
        <w:t xml:space="preserve">euro. Pentru IMM-urile cu cifra de afaceri cu echivalentul în euro de peste 1 milion de euro, valoarea maximă a ajutorului este de 120.000 euro. </w:t>
      </w:r>
    </w:p>
    <w:p w14:paraId="359DE5F9" w14:textId="77777777" w:rsidR="004E78E8" w:rsidRPr="00723A10" w:rsidRDefault="004E78E8" w:rsidP="00CA310A">
      <w:pPr>
        <w:spacing w:after="0" w:line="240" w:lineRule="auto"/>
        <w:ind w:firstLine="720"/>
        <w:jc w:val="both"/>
        <w:rPr>
          <w:rFonts w:ascii="Times New Roman" w:hAnsi="Times New Roman"/>
          <w:sz w:val="24"/>
          <w:szCs w:val="24"/>
        </w:rPr>
      </w:pPr>
    </w:p>
    <w:p w14:paraId="6B37E392" w14:textId="058C4F03" w:rsidR="00C77692" w:rsidRPr="00723A10" w:rsidRDefault="00C77692" w:rsidP="00CA310A">
      <w:pPr>
        <w:spacing w:after="0" w:line="240" w:lineRule="auto"/>
        <w:ind w:firstLine="720"/>
        <w:jc w:val="both"/>
        <w:rPr>
          <w:rFonts w:ascii="Times New Roman" w:hAnsi="Times New Roman"/>
          <w:sz w:val="24"/>
          <w:szCs w:val="24"/>
        </w:rPr>
      </w:pPr>
      <w:r w:rsidRPr="00723A10">
        <w:rPr>
          <w:rFonts w:ascii="Times New Roman" w:hAnsi="Times New Roman"/>
          <w:sz w:val="24"/>
          <w:szCs w:val="24"/>
        </w:rPr>
        <w:t>(2) Valoarea granturilor pentru capital de lucru nu include cofinanțarea beneficiarilor de ajutor de stat la constituirea capitalului de lucru, în procent de minimum 15% din valoarea grantului solicitat.</w:t>
      </w:r>
    </w:p>
    <w:p w14:paraId="72BFD97D" w14:textId="77777777" w:rsidR="004E78E8" w:rsidRPr="00F30463" w:rsidRDefault="004E78E8" w:rsidP="00CA310A">
      <w:pPr>
        <w:spacing w:after="0" w:line="240" w:lineRule="auto"/>
        <w:ind w:firstLine="720"/>
        <w:jc w:val="both"/>
        <w:rPr>
          <w:rFonts w:ascii="Times New Roman" w:hAnsi="Times New Roman"/>
          <w:sz w:val="24"/>
          <w:szCs w:val="24"/>
        </w:rPr>
      </w:pPr>
    </w:p>
    <w:p w14:paraId="5A223E77" w14:textId="18BE6943" w:rsidR="00C77692" w:rsidRPr="00F30463" w:rsidRDefault="00C77692" w:rsidP="00CA310A">
      <w:pPr>
        <w:spacing w:after="0" w:line="240" w:lineRule="auto"/>
        <w:ind w:firstLine="720"/>
        <w:jc w:val="both"/>
        <w:rPr>
          <w:rFonts w:ascii="Times New Roman" w:hAnsi="Times New Roman"/>
          <w:sz w:val="24"/>
          <w:szCs w:val="24"/>
        </w:rPr>
      </w:pPr>
      <w:r w:rsidRPr="00F30463">
        <w:rPr>
          <w:rFonts w:ascii="Times New Roman" w:hAnsi="Times New Roman"/>
          <w:sz w:val="24"/>
          <w:szCs w:val="24"/>
        </w:rPr>
        <w:t>(3) Fondurile alocate pentru acordarea de granturi pentru capital de lucru în cadrul POC 2014-2020 sunt în valoare totală de 250.000.000 euro, din care 149.225.400 euro</w:t>
      </w:r>
      <w:r w:rsidR="00F93884" w:rsidRPr="00F30463">
        <w:rPr>
          <w:rFonts w:ascii="Times New Roman" w:hAnsi="Times New Roman"/>
          <w:sz w:val="24"/>
          <w:szCs w:val="24"/>
        </w:rPr>
        <w:t xml:space="preserve"> </w:t>
      </w:r>
      <w:r w:rsidRPr="00F30463">
        <w:rPr>
          <w:rFonts w:ascii="Times New Roman" w:hAnsi="Times New Roman"/>
          <w:sz w:val="24"/>
          <w:szCs w:val="24"/>
        </w:rPr>
        <w:t xml:space="preserve">respectiv 125.000.000 euro FEDR-REACT EU și 24.225.400 euro cofinanțare de la bugetul de stat se alocă din bugetul POC 2014-2020 prin Axa prioritară 4- Acțiunea 4.1.2- Capital de lucru și 100.774.600 euro de la bugetul de stat prin aplicarea mecanismului de supracontractare prevăzut de art.12 din </w:t>
      </w:r>
      <w:r w:rsidR="00C16371" w:rsidRPr="00F30463">
        <w:rPr>
          <w:rFonts w:ascii="Times New Roman" w:hAnsi="Times New Roman"/>
          <w:sz w:val="24"/>
          <w:szCs w:val="24"/>
        </w:rPr>
        <w:t xml:space="preserve">Ordonanța de urgență a Guvernului </w:t>
      </w:r>
      <w:r w:rsidRPr="00F30463">
        <w:rPr>
          <w:rFonts w:ascii="Times New Roman" w:hAnsi="Times New Roman"/>
          <w:sz w:val="24"/>
          <w:szCs w:val="24"/>
        </w:rPr>
        <w:t xml:space="preserve"> </w:t>
      </w:r>
      <w:r w:rsidR="004E78E8" w:rsidRPr="00F30463">
        <w:rPr>
          <w:rFonts w:ascii="Times New Roman" w:hAnsi="Times New Roman"/>
          <w:sz w:val="24"/>
          <w:szCs w:val="24"/>
        </w:rPr>
        <w:t>nr.</w:t>
      </w:r>
      <w:r w:rsidRPr="00F30463">
        <w:rPr>
          <w:rFonts w:ascii="Times New Roman" w:hAnsi="Times New Roman"/>
          <w:sz w:val="24"/>
          <w:szCs w:val="24"/>
        </w:rPr>
        <w:t>40/2015</w:t>
      </w:r>
      <w:r w:rsidR="004E78E8" w:rsidRPr="00F30463">
        <w:rPr>
          <w:rFonts w:ascii="Times New Roman" w:hAnsi="Times New Roman"/>
          <w:sz w:val="24"/>
          <w:szCs w:val="24"/>
        </w:rPr>
        <w:t>,</w:t>
      </w:r>
      <w:r w:rsidRPr="00F30463">
        <w:rPr>
          <w:rFonts w:ascii="Times New Roman" w:hAnsi="Times New Roman"/>
          <w:sz w:val="24"/>
          <w:szCs w:val="24"/>
        </w:rPr>
        <w:t xml:space="preserve"> cu modificările și completările ulterioare.</w:t>
      </w:r>
    </w:p>
    <w:p w14:paraId="27D0BDE6" w14:textId="77777777" w:rsidR="006C130C" w:rsidRPr="00F30463" w:rsidRDefault="006C130C" w:rsidP="00CA310A">
      <w:pPr>
        <w:spacing w:after="0" w:line="240" w:lineRule="auto"/>
        <w:ind w:firstLine="720"/>
        <w:jc w:val="both"/>
        <w:rPr>
          <w:rFonts w:ascii="Times New Roman" w:hAnsi="Times New Roman"/>
          <w:sz w:val="24"/>
          <w:szCs w:val="24"/>
        </w:rPr>
      </w:pPr>
    </w:p>
    <w:p w14:paraId="6EC340C1" w14:textId="40CBF68F" w:rsidR="00C77692" w:rsidRPr="00F30463" w:rsidRDefault="00C77692" w:rsidP="00CA310A">
      <w:pPr>
        <w:spacing w:after="0" w:line="240" w:lineRule="auto"/>
        <w:ind w:firstLine="720"/>
        <w:jc w:val="both"/>
        <w:rPr>
          <w:rFonts w:ascii="Times New Roman" w:hAnsi="Times New Roman"/>
          <w:sz w:val="24"/>
          <w:szCs w:val="24"/>
        </w:rPr>
      </w:pPr>
      <w:r w:rsidRPr="00F30463">
        <w:rPr>
          <w:rFonts w:ascii="Times New Roman" w:hAnsi="Times New Roman"/>
          <w:sz w:val="24"/>
          <w:szCs w:val="24"/>
        </w:rPr>
        <w:lastRenderedPageBreak/>
        <w:t xml:space="preserve">(4) Sumele alocate sub formă de cofinanțare din bugetul de stat în valoare de </w:t>
      </w:r>
      <w:r w:rsidR="00CB5397" w:rsidRPr="00F30463">
        <w:rPr>
          <w:rFonts w:ascii="Times New Roman" w:hAnsi="Times New Roman"/>
          <w:sz w:val="24"/>
          <w:szCs w:val="24"/>
        </w:rPr>
        <w:t>100.774.600</w:t>
      </w:r>
      <w:r w:rsidRPr="00F30463">
        <w:rPr>
          <w:rFonts w:ascii="Times New Roman" w:hAnsi="Times New Roman"/>
          <w:sz w:val="24"/>
          <w:szCs w:val="24"/>
        </w:rPr>
        <w:t xml:space="preserve"> euro prin mecanismul de supracontractare prevăzut de art.12 din O</w:t>
      </w:r>
      <w:r w:rsidR="00F93884" w:rsidRPr="00F30463">
        <w:rPr>
          <w:rFonts w:ascii="Times New Roman" w:hAnsi="Times New Roman"/>
          <w:sz w:val="24"/>
          <w:szCs w:val="24"/>
        </w:rPr>
        <w:t xml:space="preserve">rdonanța de urgență a </w:t>
      </w:r>
      <w:r w:rsidRPr="00F30463">
        <w:rPr>
          <w:rFonts w:ascii="Times New Roman" w:hAnsi="Times New Roman"/>
          <w:sz w:val="24"/>
          <w:szCs w:val="24"/>
        </w:rPr>
        <w:t>G</w:t>
      </w:r>
      <w:r w:rsidR="00F93884" w:rsidRPr="00F30463">
        <w:rPr>
          <w:rFonts w:ascii="Times New Roman" w:hAnsi="Times New Roman"/>
          <w:sz w:val="24"/>
          <w:szCs w:val="24"/>
        </w:rPr>
        <w:t>uvernului</w:t>
      </w:r>
      <w:r w:rsidRPr="00F30463">
        <w:rPr>
          <w:rFonts w:ascii="Times New Roman" w:hAnsi="Times New Roman"/>
          <w:sz w:val="24"/>
          <w:szCs w:val="24"/>
        </w:rPr>
        <w:t xml:space="preserve"> </w:t>
      </w:r>
      <w:r w:rsidR="006C130C" w:rsidRPr="00F30463">
        <w:rPr>
          <w:rFonts w:ascii="Times New Roman" w:hAnsi="Times New Roman"/>
          <w:sz w:val="24"/>
          <w:szCs w:val="24"/>
        </w:rPr>
        <w:t>nr.</w:t>
      </w:r>
      <w:r w:rsidRPr="00F30463">
        <w:rPr>
          <w:rFonts w:ascii="Times New Roman" w:hAnsi="Times New Roman"/>
          <w:sz w:val="24"/>
          <w:szCs w:val="24"/>
        </w:rPr>
        <w:t>40/2015</w:t>
      </w:r>
      <w:r w:rsidR="006C130C" w:rsidRPr="00F30463">
        <w:rPr>
          <w:rFonts w:ascii="Times New Roman" w:hAnsi="Times New Roman"/>
          <w:sz w:val="24"/>
          <w:szCs w:val="24"/>
        </w:rPr>
        <w:t>,</w:t>
      </w:r>
      <w:r w:rsidRPr="00F30463">
        <w:rPr>
          <w:rFonts w:ascii="Times New Roman" w:hAnsi="Times New Roman"/>
          <w:sz w:val="24"/>
          <w:szCs w:val="24"/>
        </w:rPr>
        <w:t xml:space="preserve"> cu modificările și completările ulterioare</w:t>
      </w:r>
      <w:r w:rsidR="006C130C" w:rsidRPr="00F30463">
        <w:rPr>
          <w:rFonts w:ascii="Times New Roman" w:hAnsi="Times New Roman"/>
          <w:sz w:val="24"/>
          <w:szCs w:val="24"/>
        </w:rPr>
        <w:t>,</w:t>
      </w:r>
      <w:r w:rsidRPr="00F30463">
        <w:rPr>
          <w:rFonts w:ascii="Times New Roman" w:hAnsi="Times New Roman"/>
          <w:sz w:val="24"/>
          <w:szCs w:val="24"/>
        </w:rPr>
        <w:t xml:space="preserve"> se pot deconta din fonduri externe nerambursabile până la încheierea perioadei de programare 2014-2020 prin relocări de sume rezultate din disponibilizări de fonduri externe nerambursabile, ca urmare a economiilor, fazării proiectelor în cadrul POC 2014-2020</w:t>
      </w:r>
      <w:r w:rsidR="00F93884" w:rsidRPr="00F30463">
        <w:rPr>
          <w:rFonts w:ascii="Times New Roman" w:hAnsi="Times New Roman"/>
          <w:sz w:val="24"/>
          <w:szCs w:val="24"/>
        </w:rPr>
        <w:t>.</w:t>
      </w:r>
    </w:p>
    <w:p w14:paraId="20E74CF5" w14:textId="77777777" w:rsidR="006C130C" w:rsidRPr="00723A10" w:rsidRDefault="006C130C" w:rsidP="00CA310A">
      <w:pPr>
        <w:spacing w:after="0" w:line="240" w:lineRule="auto"/>
        <w:ind w:firstLine="720"/>
        <w:jc w:val="both"/>
        <w:rPr>
          <w:rFonts w:ascii="Times New Roman" w:hAnsi="Times New Roman"/>
          <w:sz w:val="24"/>
          <w:szCs w:val="24"/>
        </w:rPr>
      </w:pPr>
    </w:p>
    <w:p w14:paraId="22D25CD3" w14:textId="77777777" w:rsidR="006C130C" w:rsidRPr="00723A10" w:rsidRDefault="00C77692" w:rsidP="00CA310A">
      <w:pPr>
        <w:spacing w:after="0" w:line="240" w:lineRule="auto"/>
        <w:ind w:firstLine="720"/>
        <w:jc w:val="both"/>
        <w:rPr>
          <w:rFonts w:ascii="Times New Roman" w:hAnsi="Times New Roman"/>
          <w:b/>
          <w:bCs/>
          <w:sz w:val="24"/>
          <w:szCs w:val="24"/>
        </w:rPr>
      </w:pPr>
      <w:bookmarkStart w:id="0" w:name="_Hlk98494895"/>
      <w:r w:rsidRPr="00723A10">
        <w:rPr>
          <w:rFonts w:ascii="Times New Roman" w:hAnsi="Times New Roman"/>
          <w:b/>
          <w:bCs/>
          <w:sz w:val="24"/>
          <w:szCs w:val="24"/>
        </w:rPr>
        <w:t>Art. 12</w:t>
      </w:r>
    </w:p>
    <w:p w14:paraId="109E091A" w14:textId="5BD8EE81" w:rsidR="00C77692" w:rsidRPr="00723A10" w:rsidRDefault="00C77692" w:rsidP="00CA310A">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 </w:t>
      </w:r>
      <w:r w:rsidRPr="00723A10">
        <w:rPr>
          <w:rFonts w:ascii="Times New Roman" w:hAnsi="Times New Roman"/>
          <w:sz w:val="24"/>
          <w:szCs w:val="24"/>
        </w:rPr>
        <w:t xml:space="preserve">Granturile pentru capital de lucru se acordă, pe bază de contract de acordare a ajutorului de stat, IMM-urilor din domeniile de activitate: agricultură, piscicultură și acvacultură, industria alimentară și alte activități asimilate acesteia, a căror activitate curentă a fost afectată de </w:t>
      </w:r>
      <w:r w:rsidR="006C130C" w:rsidRPr="00723A10">
        <w:rPr>
          <w:rFonts w:ascii="Times New Roman" w:hAnsi="Times New Roman"/>
          <w:sz w:val="24"/>
          <w:szCs w:val="24"/>
        </w:rPr>
        <w:t>efectele pandemiei COVID -19</w:t>
      </w:r>
      <w:r w:rsidRPr="00723A10">
        <w:rPr>
          <w:rFonts w:ascii="Times New Roman" w:hAnsi="Times New Roman"/>
          <w:sz w:val="24"/>
          <w:szCs w:val="24"/>
        </w:rPr>
        <w:t>. Lista domeniilor de activitate eligibile este prevăzută în anexa .</w:t>
      </w:r>
    </w:p>
    <w:p w14:paraId="63B54AA3" w14:textId="77777777" w:rsidR="002B15BD" w:rsidRPr="00723A10" w:rsidRDefault="00C77692" w:rsidP="00CA310A">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Art. 13 </w:t>
      </w:r>
    </w:p>
    <w:p w14:paraId="19CFF454" w14:textId="3A0D3C1F" w:rsidR="00C77692" w:rsidRPr="00723A10" w:rsidRDefault="00C77692" w:rsidP="00CA310A">
      <w:pPr>
        <w:spacing w:after="0" w:line="240" w:lineRule="auto"/>
        <w:ind w:firstLine="720"/>
        <w:jc w:val="both"/>
        <w:rPr>
          <w:rFonts w:ascii="Times New Roman" w:hAnsi="Times New Roman"/>
          <w:b/>
          <w:bCs/>
          <w:sz w:val="24"/>
          <w:szCs w:val="24"/>
        </w:rPr>
      </w:pPr>
      <w:r w:rsidRPr="00723A10">
        <w:rPr>
          <w:rFonts w:ascii="Times New Roman" w:hAnsi="Times New Roman"/>
          <w:sz w:val="24"/>
          <w:szCs w:val="24"/>
        </w:rPr>
        <w:t>Granturile pentru capital de lucru se acordă beneficiarilor care îndeplinesc cumulativ următoarele condiții:</w:t>
      </w:r>
    </w:p>
    <w:p w14:paraId="59DCF1BD" w14:textId="77777777" w:rsidR="00C77692" w:rsidRPr="00723A10" w:rsidRDefault="00C77692" w:rsidP="00CA310A">
      <w:pPr>
        <w:spacing w:after="0" w:line="240" w:lineRule="auto"/>
        <w:ind w:firstLine="720"/>
        <w:jc w:val="both"/>
        <w:rPr>
          <w:rFonts w:ascii="Times New Roman" w:hAnsi="Times New Roman"/>
          <w:sz w:val="24"/>
          <w:szCs w:val="24"/>
        </w:rPr>
      </w:pPr>
      <w:r w:rsidRPr="00723A10">
        <w:rPr>
          <w:rFonts w:ascii="Times New Roman" w:hAnsi="Times New Roman"/>
          <w:sz w:val="24"/>
          <w:szCs w:val="24"/>
        </w:rPr>
        <w:t>a) au înregistrat profit operațional din activitatea curentă respectiv din activitatea de exploatare, în unul din ultimele trei exerciții financiare înainte de depunerea cererii de finanțare pentru obținerea grantului, potrivit situațiilor financiare depuse;</w:t>
      </w:r>
    </w:p>
    <w:p w14:paraId="0C32B47C" w14:textId="77777777" w:rsidR="00C77692" w:rsidRPr="00723A10" w:rsidRDefault="00C77692" w:rsidP="00CA310A">
      <w:pPr>
        <w:spacing w:after="0" w:line="240" w:lineRule="auto"/>
        <w:ind w:firstLine="720"/>
        <w:jc w:val="both"/>
        <w:rPr>
          <w:rFonts w:ascii="Times New Roman" w:hAnsi="Times New Roman"/>
          <w:sz w:val="24"/>
          <w:szCs w:val="24"/>
        </w:rPr>
      </w:pPr>
      <w:r w:rsidRPr="00723A10">
        <w:rPr>
          <w:rFonts w:ascii="Times New Roman" w:hAnsi="Times New Roman"/>
          <w:sz w:val="24"/>
          <w:szCs w:val="24"/>
        </w:rPr>
        <w:t>b) dispun de coparticipare la constituirea capitalului de lucru în procent de minimum 15% din valoarea grantului la data utilizării grantului pentru capital de lucru;</w:t>
      </w:r>
    </w:p>
    <w:p w14:paraId="10429DD7" w14:textId="3CFD3891" w:rsidR="00C77692" w:rsidRPr="00723A10" w:rsidRDefault="00C77692" w:rsidP="00CA310A">
      <w:pPr>
        <w:spacing w:after="0" w:line="240" w:lineRule="auto"/>
        <w:ind w:firstLine="720"/>
        <w:jc w:val="both"/>
        <w:rPr>
          <w:rFonts w:ascii="Times New Roman" w:hAnsi="Times New Roman"/>
          <w:sz w:val="24"/>
          <w:szCs w:val="24"/>
        </w:rPr>
      </w:pPr>
      <w:r w:rsidRPr="00723A10">
        <w:rPr>
          <w:rFonts w:ascii="Times New Roman" w:hAnsi="Times New Roman"/>
          <w:sz w:val="24"/>
          <w:szCs w:val="24"/>
        </w:rPr>
        <w:t>c) mențin sau, după caz, suplimentează numărul de salariați, față de data depunerii cererii, pe o perioadă de minimum 6 luni, la data acordării granturilor, cu excepția situațiilor în care contractele individuale de muncă sunt încheiate pentru sezonieri sau/și zilieri.</w:t>
      </w:r>
    </w:p>
    <w:p w14:paraId="596FD4FC" w14:textId="77777777" w:rsidR="002B15BD" w:rsidRPr="00723A10" w:rsidRDefault="002B15BD" w:rsidP="00CA310A">
      <w:pPr>
        <w:spacing w:after="0" w:line="240" w:lineRule="auto"/>
        <w:ind w:firstLine="720"/>
        <w:jc w:val="both"/>
        <w:rPr>
          <w:rFonts w:ascii="Times New Roman" w:hAnsi="Times New Roman"/>
          <w:sz w:val="24"/>
          <w:szCs w:val="24"/>
        </w:rPr>
      </w:pPr>
    </w:p>
    <w:p w14:paraId="7870D2D8" w14:textId="77777777" w:rsidR="002B15BD" w:rsidRPr="00723A10" w:rsidRDefault="00C77692" w:rsidP="0010459D">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Art. 14 </w:t>
      </w:r>
    </w:p>
    <w:p w14:paraId="66ADFBB3" w14:textId="268E7AC6" w:rsidR="00C77692" w:rsidRPr="00723A10" w:rsidRDefault="00C77692" w:rsidP="0010459D">
      <w:pPr>
        <w:spacing w:after="0" w:line="240" w:lineRule="auto"/>
        <w:ind w:firstLine="720"/>
        <w:jc w:val="both"/>
        <w:rPr>
          <w:rFonts w:ascii="Times New Roman" w:hAnsi="Times New Roman"/>
          <w:b/>
          <w:bCs/>
          <w:sz w:val="24"/>
          <w:szCs w:val="24"/>
        </w:rPr>
      </w:pPr>
      <w:r w:rsidRPr="00723A10">
        <w:rPr>
          <w:rFonts w:ascii="Times New Roman" w:hAnsi="Times New Roman"/>
          <w:sz w:val="24"/>
          <w:szCs w:val="24"/>
        </w:rPr>
        <w:t xml:space="preserve">(1) Beneficiarii pot utiliza granturile pentru capital de lucru, sub formă de sumă forfetară, alocate din fonduri externe nerambursabile, cofinanțate din bugetul de stat, pe bază de contract de acordare a ajutorului de stat încheiat în format electronic, pentru susținerea </w:t>
      </w:r>
      <w:r w:rsidR="005C59AC" w:rsidRPr="00723A10">
        <w:rPr>
          <w:rFonts w:ascii="Times New Roman" w:hAnsi="Times New Roman"/>
          <w:sz w:val="24"/>
          <w:szCs w:val="24"/>
        </w:rPr>
        <w:t xml:space="preserve">următoarelor </w:t>
      </w:r>
      <w:r w:rsidRPr="00723A10">
        <w:rPr>
          <w:rFonts w:ascii="Times New Roman" w:hAnsi="Times New Roman"/>
          <w:sz w:val="24"/>
          <w:szCs w:val="24"/>
        </w:rPr>
        <w:t>cheltuieli :</w:t>
      </w:r>
    </w:p>
    <w:p w14:paraId="3B9DDD84" w14:textId="77777777"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a) cheltuieli privind stocurile de materii prime, materiale, mărfuri, precum și alte categorii de stocuri necesare activității curente/operaționale desfășurate de beneficiari;</w:t>
      </w:r>
    </w:p>
    <w:p w14:paraId="3247E27A" w14:textId="77777777"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b) datorii curente și restante față de furnizorii curenți, inclusiv față de furnizorii de utilități, potrivit contractelor încheiate;</w:t>
      </w:r>
    </w:p>
    <w:p w14:paraId="0AC82DC7" w14:textId="77777777" w:rsidR="00C77692" w:rsidRPr="00F30463" w:rsidRDefault="00C77692" w:rsidP="0010459D">
      <w:pPr>
        <w:spacing w:after="0" w:line="240" w:lineRule="auto"/>
        <w:ind w:firstLine="720"/>
        <w:jc w:val="both"/>
        <w:rPr>
          <w:rFonts w:ascii="Times New Roman" w:hAnsi="Times New Roman"/>
          <w:sz w:val="24"/>
          <w:szCs w:val="24"/>
        </w:rPr>
      </w:pPr>
      <w:r w:rsidRPr="00F30463">
        <w:rPr>
          <w:rFonts w:ascii="Times New Roman" w:hAnsi="Times New Roman"/>
          <w:sz w:val="24"/>
          <w:szCs w:val="24"/>
        </w:rPr>
        <w:t>c) cheltuieli privind chiria pe bază de contract încheiat și/sau cheltuieli privind arenda sau redevența pe bază de contract de arendă sau contract de concesiune aferente terenurilor agricole;</w:t>
      </w:r>
    </w:p>
    <w:p w14:paraId="3C90DB66" w14:textId="77777777" w:rsidR="00C77692" w:rsidRPr="00723A10" w:rsidRDefault="00C77692" w:rsidP="0010459D">
      <w:pPr>
        <w:spacing w:after="0" w:line="240" w:lineRule="auto"/>
        <w:ind w:firstLine="720"/>
        <w:jc w:val="both"/>
        <w:rPr>
          <w:rFonts w:ascii="Times New Roman" w:hAnsi="Times New Roman"/>
          <w:sz w:val="24"/>
          <w:szCs w:val="24"/>
        </w:rPr>
      </w:pPr>
      <w:r w:rsidRPr="00F30463">
        <w:rPr>
          <w:rFonts w:ascii="Times New Roman" w:hAnsi="Times New Roman"/>
          <w:sz w:val="24"/>
          <w:szCs w:val="24"/>
        </w:rPr>
        <w:t xml:space="preserve">d) cheltuieli </w:t>
      </w:r>
      <w:r w:rsidRPr="00723A10">
        <w:rPr>
          <w:rFonts w:ascii="Times New Roman" w:hAnsi="Times New Roman"/>
          <w:sz w:val="24"/>
          <w:szCs w:val="24"/>
        </w:rPr>
        <w:t>privind achiziția de servicii necesare activității curente, cu excepția serviciilor de consultanță, studiilor și altor categorii de servicii indirecte;</w:t>
      </w:r>
    </w:p>
    <w:p w14:paraId="1C3DA30F" w14:textId="2C42A96D" w:rsidR="00C77692" w:rsidRPr="00723A10" w:rsidRDefault="00080E51" w:rsidP="0010459D">
      <w:pPr>
        <w:spacing w:after="0" w:line="240" w:lineRule="auto"/>
        <w:ind w:firstLine="720"/>
        <w:jc w:val="both"/>
        <w:rPr>
          <w:rFonts w:ascii="Times New Roman" w:hAnsi="Times New Roman"/>
          <w:sz w:val="24"/>
          <w:szCs w:val="24"/>
        </w:rPr>
      </w:pPr>
      <w:r>
        <w:rPr>
          <w:rFonts w:ascii="Times New Roman" w:hAnsi="Times New Roman"/>
          <w:sz w:val="24"/>
          <w:szCs w:val="24"/>
        </w:rPr>
        <w:t>e</w:t>
      </w:r>
      <w:r w:rsidR="00C77692" w:rsidRPr="00723A10">
        <w:rPr>
          <w:rFonts w:ascii="Times New Roman" w:hAnsi="Times New Roman"/>
          <w:sz w:val="24"/>
          <w:szCs w:val="24"/>
        </w:rPr>
        <w:t>) cheltuieli privind achiziția de obiecte de inventar, inclusiv obiecte de inventar de natura mijloacelor fixe necesare reluării activității curente;</w:t>
      </w:r>
    </w:p>
    <w:p w14:paraId="03A54979" w14:textId="146A76EB" w:rsidR="00C77692" w:rsidRPr="00723A10" w:rsidRDefault="00080E51" w:rsidP="0010459D">
      <w:pPr>
        <w:spacing w:after="0" w:line="240" w:lineRule="auto"/>
        <w:ind w:firstLine="720"/>
        <w:jc w:val="both"/>
        <w:rPr>
          <w:rFonts w:ascii="Times New Roman" w:hAnsi="Times New Roman"/>
          <w:sz w:val="24"/>
          <w:szCs w:val="24"/>
        </w:rPr>
      </w:pPr>
      <w:r>
        <w:rPr>
          <w:rFonts w:ascii="Times New Roman" w:hAnsi="Times New Roman"/>
          <w:sz w:val="24"/>
          <w:szCs w:val="24"/>
        </w:rPr>
        <w:t>f</w:t>
      </w:r>
      <w:r w:rsidR="00C77692" w:rsidRPr="00723A10">
        <w:rPr>
          <w:rFonts w:ascii="Times New Roman" w:hAnsi="Times New Roman"/>
          <w:sz w:val="24"/>
          <w:szCs w:val="24"/>
        </w:rPr>
        <w:t>) cheltuieli privind achiziția de echipamente, utilaje, instalații, tehnologii, dotări independente necesare reluării activității;</w:t>
      </w:r>
    </w:p>
    <w:p w14:paraId="77006452" w14:textId="5360D150" w:rsidR="00C77692" w:rsidRPr="00723A10" w:rsidRDefault="00080E51" w:rsidP="0010459D">
      <w:pPr>
        <w:spacing w:after="0" w:line="240" w:lineRule="auto"/>
        <w:ind w:firstLine="720"/>
        <w:jc w:val="both"/>
        <w:rPr>
          <w:rFonts w:ascii="Times New Roman" w:hAnsi="Times New Roman"/>
          <w:sz w:val="24"/>
          <w:szCs w:val="24"/>
        </w:rPr>
      </w:pPr>
      <w:r>
        <w:rPr>
          <w:rFonts w:ascii="Times New Roman" w:hAnsi="Times New Roman"/>
          <w:sz w:val="24"/>
          <w:szCs w:val="24"/>
        </w:rPr>
        <w:t>g</w:t>
      </w:r>
      <w:r w:rsidR="00C77692" w:rsidRPr="00723A10">
        <w:rPr>
          <w:rFonts w:ascii="Times New Roman" w:hAnsi="Times New Roman"/>
          <w:sz w:val="24"/>
          <w:szCs w:val="24"/>
        </w:rPr>
        <w:t>) cheltuieli privind plata datoriilor către bugetul statului.</w:t>
      </w:r>
    </w:p>
    <w:p w14:paraId="5B435CE7" w14:textId="77777777" w:rsidR="00251CBF" w:rsidRPr="00723A10" w:rsidRDefault="00251CBF" w:rsidP="0010459D">
      <w:pPr>
        <w:spacing w:after="0" w:line="240" w:lineRule="auto"/>
        <w:ind w:firstLine="720"/>
        <w:jc w:val="both"/>
        <w:rPr>
          <w:rFonts w:ascii="Times New Roman" w:hAnsi="Times New Roman"/>
          <w:sz w:val="24"/>
          <w:szCs w:val="24"/>
        </w:rPr>
      </w:pPr>
    </w:p>
    <w:p w14:paraId="651594EC" w14:textId="424FF13F"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(2) Verificarea asigurării tipurilor de cheltuieli eligibile se face de către MAT si AM POC pe eșantion de 1% în scopul validării justificării sumei forfetare.</w:t>
      </w:r>
    </w:p>
    <w:p w14:paraId="0FE6C3DF" w14:textId="77777777" w:rsidR="00251CBF" w:rsidRPr="00723A10" w:rsidRDefault="00251CBF" w:rsidP="0010459D">
      <w:pPr>
        <w:spacing w:after="0" w:line="240" w:lineRule="auto"/>
        <w:ind w:firstLine="720"/>
        <w:jc w:val="both"/>
        <w:rPr>
          <w:rFonts w:ascii="Times New Roman" w:hAnsi="Times New Roman"/>
          <w:sz w:val="24"/>
          <w:szCs w:val="24"/>
        </w:rPr>
      </w:pPr>
    </w:p>
    <w:p w14:paraId="07FF1ABF" w14:textId="22F50E84"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lastRenderedPageBreak/>
        <w:t>(3) Beneficiarii vor depune declarație pe propria răspundere că utilizarea grantului în alte scopuri decât cele prevăzute de prezenta ordonanță de urgență atrage după sine recuperarea ajutorului de stat acordat împreună cu plata accesoriilor.</w:t>
      </w:r>
    </w:p>
    <w:p w14:paraId="2E3AA2E3" w14:textId="77777777" w:rsidR="00251CBF" w:rsidRPr="00723A10" w:rsidRDefault="00251CBF" w:rsidP="0010459D">
      <w:pPr>
        <w:spacing w:after="0" w:line="240" w:lineRule="auto"/>
        <w:ind w:firstLine="720"/>
        <w:jc w:val="both"/>
        <w:rPr>
          <w:rFonts w:ascii="Times New Roman" w:hAnsi="Times New Roman"/>
          <w:sz w:val="24"/>
          <w:szCs w:val="24"/>
        </w:rPr>
      </w:pPr>
    </w:p>
    <w:p w14:paraId="645752C3" w14:textId="77777777" w:rsidR="00251CBF" w:rsidRPr="00723A10" w:rsidRDefault="00C77692" w:rsidP="0010459D">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Art.15 </w:t>
      </w:r>
    </w:p>
    <w:p w14:paraId="60B1D246" w14:textId="4308D239"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Cererile de finanțare depuse în cadrul apelurilor de proiecte sunt selectate la finanțare în ordinea depunerii cererii, cu respectarea criteriilor de eligibilitate prevăzute în Ghidul solicitantului</w:t>
      </w:r>
      <w:r w:rsidR="005C59AC" w:rsidRPr="00723A10">
        <w:rPr>
          <w:rFonts w:ascii="Times New Roman" w:hAnsi="Times New Roman"/>
          <w:sz w:val="24"/>
          <w:szCs w:val="24"/>
        </w:rPr>
        <w:t xml:space="preserve"> </w:t>
      </w:r>
      <w:r w:rsidR="00475C55" w:rsidRPr="00723A10">
        <w:rPr>
          <w:rFonts w:ascii="Times New Roman" w:hAnsi="Times New Roman"/>
          <w:sz w:val="24"/>
          <w:szCs w:val="24"/>
        </w:rPr>
        <w:t xml:space="preserve">aprobat prin ordin al ministrului antreprenoriatului și turismului </w:t>
      </w:r>
      <w:r w:rsidR="005C59AC" w:rsidRPr="00723A10">
        <w:rPr>
          <w:rFonts w:ascii="Times New Roman" w:hAnsi="Times New Roman"/>
          <w:sz w:val="24"/>
          <w:szCs w:val="24"/>
        </w:rPr>
        <w:t>și în limita fondurilor alocate conform art. 11 alin. (3).</w:t>
      </w:r>
    </w:p>
    <w:p w14:paraId="2BCC507B" w14:textId="77777777" w:rsidR="00251CBF" w:rsidRPr="00723A10" w:rsidRDefault="00251CBF" w:rsidP="00F30463">
      <w:pPr>
        <w:spacing w:after="0" w:line="240" w:lineRule="auto"/>
        <w:jc w:val="both"/>
        <w:rPr>
          <w:rFonts w:ascii="Times New Roman" w:hAnsi="Times New Roman"/>
          <w:b/>
          <w:bCs/>
          <w:sz w:val="24"/>
          <w:szCs w:val="24"/>
        </w:rPr>
      </w:pPr>
    </w:p>
    <w:p w14:paraId="01BD7FFB" w14:textId="77777777" w:rsidR="00251CBF" w:rsidRPr="00723A10" w:rsidRDefault="00C77692" w:rsidP="0010459D">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Art. 16 </w:t>
      </w:r>
    </w:p>
    <w:p w14:paraId="20DCACCF" w14:textId="5838450A" w:rsidR="00C77692" w:rsidRPr="00723A10" w:rsidRDefault="00C77692" w:rsidP="0010459D">
      <w:pPr>
        <w:spacing w:after="0" w:line="240" w:lineRule="auto"/>
        <w:ind w:firstLine="720"/>
        <w:jc w:val="both"/>
        <w:rPr>
          <w:rFonts w:ascii="Times New Roman" w:hAnsi="Times New Roman"/>
          <w:b/>
          <w:bCs/>
          <w:sz w:val="24"/>
          <w:szCs w:val="24"/>
        </w:rPr>
      </w:pPr>
      <w:r w:rsidRPr="00723A10">
        <w:rPr>
          <w:rFonts w:ascii="Times New Roman" w:hAnsi="Times New Roman"/>
          <w:sz w:val="24"/>
          <w:szCs w:val="24"/>
        </w:rPr>
        <w:t>(1) Pentru granturi destinate capitalului de lucru, mecanismul financiar prin care se asigură finanțarea proiectelor și rambursarea cheltuielilor se va derula prin parcurgerea următoarelor etape:</w:t>
      </w:r>
    </w:p>
    <w:p w14:paraId="4CDE51D2" w14:textId="5DE37083"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a) MAT, AIMMAIPE și STS, în baza acordului de parteneriat încheiat între aceștia, vor trebui să își cuprindă în bugetele proprii valoarea totală a proiectelor corespunzătoare activității/activităților proprii. În acest sens vor depune fișa de fundamentare pentru proiectul propus la finanțare/finanțat din FEN post aderare - F1, conform Hotărârii Guvernului nr. 93/2016, cu modificările și completările ulterioare, în vederea asigurării creditelor de angajament și creditelor bugetare necesare încheierii contractelor de finanțare și implementării proiectelor;</w:t>
      </w:r>
    </w:p>
    <w:p w14:paraId="7960317F" w14:textId="77777777" w:rsidR="00251CBF" w:rsidRPr="00723A10" w:rsidRDefault="00251CBF" w:rsidP="0010459D">
      <w:pPr>
        <w:spacing w:after="0" w:line="240" w:lineRule="auto"/>
        <w:ind w:firstLine="720"/>
        <w:jc w:val="both"/>
        <w:rPr>
          <w:rFonts w:ascii="Times New Roman" w:hAnsi="Times New Roman"/>
          <w:sz w:val="24"/>
          <w:szCs w:val="24"/>
        </w:rPr>
      </w:pPr>
    </w:p>
    <w:p w14:paraId="07F5D037" w14:textId="1D912D30"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b) MAT, în parteneriat cu AIMMAIPE și STS, va depune cererea de finanțare prin sistemul informatic MySMIS 2014+, în conformitate cu prevederile Ghidului solicitantului</w:t>
      </w:r>
      <w:r w:rsidR="00412858" w:rsidRPr="00723A10">
        <w:rPr>
          <w:rFonts w:ascii="Times New Roman" w:hAnsi="Times New Roman"/>
          <w:sz w:val="24"/>
          <w:szCs w:val="24"/>
        </w:rPr>
        <w:t xml:space="preserve"> prevăzut la art. 9 alin. (1) lit. b)</w:t>
      </w:r>
      <w:r w:rsidRPr="00723A10">
        <w:rPr>
          <w:rFonts w:ascii="Times New Roman" w:hAnsi="Times New Roman"/>
          <w:sz w:val="24"/>
          <w:szCs w:val="24"/>
        </w:rPr>
        <w:t>, în termen de 10 zile lucrătoare de la data lansării apelului de proiecte;</w:t>
      </w:r>
    </w:p>
    <w:p w14:paraId="1732D5D6" w14:textId="77777777" w:rsidR="00251CBF" w:rsidRPr="00723A10" w:rsidRDefault="00251CBF" w:rsidP="0010459D">
      <w:pPr>
        <w:spacing w:after="0" w:line="240" w:lineRule="auto"/>
        <w:ind w:firstLine="720"/>
        <w:jc w:val="both"/>
        <w:rPr>
          <w:rFonts w:ascii="Times New Roman" w:hAnsi="Times New Roman"/>
          <w:sz w:val="24"/>
          <w:szCs w:val="24"/>
        </w:rPr>
      </w:pPr>
    </w:p>
    <w:p w14:paraId="7C41892C" w14:textId="1442216D"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c) MIPE și MAT, în parteneriat cu AIMMAIPE și STS, vor încheia contractul de finanțare în termen de maximum 20 de zile lucrătoare de la data depunerii cererii de finanțare, după parcurgerea etapelor procedurale de evaluare a conformității administrative și eligibilității, precum și a etapei de evaluare tehnică și financiară;</w:t>
      </w:r>
    </w:p>
    <w:p w14:paraId="48090C4B" w14:textId="77777777" w:rsidR="00251CBF" w:rsidRPr="00723A10" w:rsidRDefault="00251CBF" w:rsidP="0010459D">
      <w:pPr>
        <w:spacing w:after="0" w:line="240" w:lineRule="auto"/>
        <w:ind w:firstLine="720"/>
        <w:jc w:val="both"/>
        <w:rPr>
          <w:rFonts w:ascii="Times New Roman" w:hAnsi="Times New Roman"/>
          <w:sz w:val="24"/>
          <w:szCs w:val="24"/>
        </w:rPr>
      </w:pPr>
    </w:p>
    <w:p w14:paraId="793849DA" w14:textId="4475BBCF"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d) MAT va încheia convenții de colaborare cu băncile în baza unui proces transparent de selecție și cu respectarea procedurilor legale prevăzute de Ghidul solicitantului </w:t>
      </w:r>
      <w:r w:rsidR="00DF1005" w:rsidRPr="00723A10">
        <w:rPr>
          <w:rFonts w:ascii="Times New Roman" w:hAnsi="Times New Roman"/>
          <w:sz w:val="24"/>
          <w:szCs w:val="24"/>
        </w:rPr>
        <w:t xml:space="preserve">prevăzut la art. </w:t>
      </w:r>
      <w:r w:rsidR="00475C55" w:rsidRPr="00723A10">
        <w:rPr>
          <w:rFonts w:ascii="Times New Roman" w:hAnsi="Times New Roman"/>
          <w:sz w:val="24"/>
          <w:szCs w:val="24"/>
        </w:rPr>
        <w:t>15</w:t>
      </w:r>
      <w:r w:rsidR="00DF1005" w:rsidRPr="00723A10">
        <w:rPr>
          <w:rFonts w:ascii="Times New Roman" w:hAnsi="Times New Roman"/>
          <w:sz w:val="24"/>
          <w:szCs w:val="24"/>
        </w:rPr>
        <w:t xml:space="preserve"> </w:t>
      </w:r>
      <w:r w:rsidRPr="00723A10">
        <w:rPr>
          <w:rFonts w:ascii="Times New Roman" w:hAnsi="Times New Roman"/>
          <w:sz w:val="24"/>
          <w:szCs w:val="24"/>
        </w:rPr>
        <w:t>pentru derularea operațiunilor de efectuare a plăților către beneficiarii schemei de capital de lucru. Comisioanele, dobânzile, taxele, precum și orice alte cheltuieli bancare sunt în sarcina exclusivă a beneficiarului de granturi de capital de lucru;</w:t>
      </w:r>
    </w:p>
    <w:p w14:paraId="3667ADB8" w14:textId="77777777" w:rsidR="00251CBF" w:rsidRPr="00723A10" w:rsidRDefault="00251CBF" w:rsidP="0010459D">
      <w:pPr>
        <w:spacing w:after="0" w:line="240" w:lineRule="auto"/>
        <w:ind w:firstLine="720"/>
        <w:jc w:val="both"/>
        <w:rPr>
          <w:rFonts w:ascii="Times New Roman" w:hAnsi="Times New Roman"/>
          <w:sz w:val="24"/>
          <w:szCs w:val="24"/>
        </w:rPr>
      </w:pPr>
    </w:p>
    <w:p w14:paraId="7F762D8C" w14:textId="73B2CBA3"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e) MAT, în parteneriat cu AIMMAIPE, va evalua cererile de finanțare depuse potrivit prevederilor Ghidului solicitantului </w:t>
      </w:r>
      <w:r w:rsidR="00DF1005" w:rsidRPr="00723A10">
        <w:rPr>
          <w:rFonts w:ascii="Times New Roman" w:hAnsi="Times New Roman"/>
          <w:sz w:val="24"/>
          <w:szCs w:val="24"/>
        </w:rPr>
        <w:t xml:space="preserve">prevăzut la </w:t>
      </w:r>
      <w:r w:rsidR="00910381" w:rsidRPr="00723A10">
        <w:rPr>
          <w:rFonts w:ascii="Times New Roman" w:hAnsi="Times New Roman"/>
          <w:sz w:val="24"/>
          <w:szCs w:val="24"/>
        </w:rPr>
        <w:t>a</w:t>
      </w:r>
      <w:r w:rsidR="00DF1005" w:rsidRPr="00723A10">
        <w:rPr>
          <w:rFonts w:ascii="Times New Roman" w:hAnsi="Times New Roman"/>
          <w:sz w:val="24"/>
          <w:szCs w:val="24"/>
        </w:rPr>
        <w:t xml:space="preserve">rt. </w:t>
      </w:r>
      <w:r w:rsidR="00910381" w:rsidRPr="00723A10">
        <w:rPr>
          <w:rFonts w:ascii="Times New Roman" w:hAnsi="Times New Roman"/>
          <w:sz w:val="24"/>
          <w:szCs w:val="24"/>
        </w:rPr>
        <w:t>15</w:t>
      </w:r>
      <w:r w:rsidR="00DF1005" w:rsidRPr="00723A10">
        <w:rPr>
          <w:rFonts w:ascii="Times New Roman" w:hAnsi="Times New Roman"/>
          <w:sz w:val="24"/>
          <w:szCs w:val="24"/>
        </w:rPr>
        <w:t xml:space="preserve"> </w:t>
      </w:r>
      <w:r w:rsidRPr="00723A10">
        <w:rPr>
          <w:rFonts w:ascii="Times New Roman" w:hAnsi="Times New Roman"/>
          <w:sz w:val="24"/>
          <w:szCs w:val="24"/>
        </w:rPr>
        <w:t>și contractului de finanțare încheiat;</w:t>
      </w:r>
    </w:p>
    <w:p w14:paraId="4B29BCD6" w14:textId="77777777" w:rsidR="00251CBF" w:rsidRPr="00723A10" w:rsidRDefault="00251CBF" w:rsidP="0010459D">
      <w:pPr>
        <w:spacing w:after="0" w:line="240" w:lineRule="auto"/>
        <w:ind w:firstLine="720"/>
        <w:jc w:val="both"/>
        <w:rPr>
          <w:rFonts w:ascii="Times New Roman" w:hAnsi="Times New Roman"/>
          <w:sz w:val="24"/>
          <w:szCs w:val="24"/>
        </w:rPr>
      </w:pPr>
    </w:p>
    <w:p w14:paraId="73BE4FB7" w14:textId="1B3E39D5"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f) MAT, în parteneriat cu AIMMAIPE, va încheia contracte de acordare a ajutorului de stat cu beneficiarii selectați, care stau la baza efectuării plăților către beneficiari și pe seama cărora se derulează mecanismele de acordare a prefinanțărilor sau cererilor de rambursare;</w:t>
      </w:r>
    </w:p>
    <w:p w14:paraId="3D3D5CEC" w14:textId="77777777" w:rsidR="00251CBF" w:rsidRPr="00723A10" w:rsidRDefault="00251CBF" w:rsidP="0010459D">
      <w:pPr>
        <w:spacing w:after="0" w:line="240" w:lineRule="auto"/>
        <w:ind w:firstLine="720"/>
        <w:jc w:val="both"/>
        <w:rPr>
          <w:rFonts w:ascii="Times New Roman" w:hAnsi="Times New Roman"/>
          <w:sz w:val="24"/>
          <w:szCs w:val="24"/>
        </w:rPr>
      </w:pPr>
    </w:p>
    <w:p w14:paraId="6705030F" w14:textId="37DEED9C" w:rsidR="00C77692"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g) MAT solicită MF deschiderea de credite bugetare aferente valorii totale de la bugetul de stat și transferul sumelor cuprinse în bugetul MAT pe baza listelor finale de proiecte aprobate, în limita creditelor bugetare aprobate cu această destinație. MAT, în baza convențiilor bancare și a necesarului de fonduri transmise de bănci, transferă disponibilul în contul de disponibil al băncilor. Băncile, pe seama convențiilor bancare, în termen de maximum 7 zile </w:t>
      </w:r>
      <w:r w:rsidRPr="00723A10">
        <w:rPr>
          <w:rFonts w:ascii="Times New Roman" w:hAnsi="Times New Roman"/>
          <w:sz w:val="24"/>
          <w:szCs w:val="24"/>
        </w:rPr>
        <w:lastRenderedPageBreak/>
        <w:t>calendaristice, efectuează plățile în conturile bancare indicate de beneficiarii finali ai ajutorului de stat de tip grant pentru capital de lucru;</w:t>
      </w:r>
    </w:p>
    <w:p w14:paraId="7E4E4CEA" w14:textId="77777777" w:rsidR="00080E51" w:rsidRPr="00080E51" w:rsidRDefault="00080E51" w:rsidP="0010459D">
      <w:pPr>
        <w:spacing w:after="0" w:line="240" w:lineRule="auto"/>
        <w:ind w:firstLine="720"/>
        <w:jc w:val="both"/>
        <w:rPr>
          <w:rFonts w:ascii="Times New Roman" w:hAnsi="Times New Roman"/>
          <w:sz w:val="24"/>
          <w:szCs w:val="24"/>
        </w:rPr>
      </w:pPr>
    </w:p>
    <w:p w14:paraId="46533FB9" w14:textId="1CE9A5A5" w:rsidR="00C77692" w:rsidRDefault="00C77692" w:rsidP="0010459D">
      <w:pPr>
        <w:spacing w:after="0" w:line="240" w:lineRule="auto"/>
        <w:ind w:firstLine="720"/>
        <w:jc w:val="both"/>
        <w:rPr>
          <w:rFonts w:ascii="Times New Roman" w:hAnsi="Times New Roman"/>
          <w:sz w:val="24"/>
          <w:szCs w:val="24"/>
        </w:rPr>
      </w:pPr>
      <w:r w:rsidRPr="00C16371">
        <w:rPr>
          <w:rFonts w:ascii="Times New Roman" w:hAnsi="Times New Roman"/>
          <w:sz w:val="24"/>
          <w:szCs w:val="24"/>
        </w:rPr>
        <w:t xml:space="preserve">h) beneficiarul de ajutor de stat depune un raport de progres privind cheltuielile efectuate, însoțite de documentele justificative pentru efectuarea cheltuielilor, </w:t>
      </w:r>
      <w:r w:rsidR="006D59A3" w:rsidRPr="00723A10">
        <w:rPr>
          <w:rFonts w:ascii="Times New Roman" w:hAnsi="Times New Roman"/>
          <w:sz w:val="24"/>
          <w:szCs w:val="24"/>
        </w:rPr>
        <w:t>î</w:t>
      </w:r>
      <w:r w:rsidR="005C59AC" w:rsidRPr="00723A10">
        <w:rPr>
          <w:rFonts w:ascii="Times New Roman" w:hAnsi="Times New Roman"/>
          <w:sz w:val="24"/>
          <w:szCs w:val="24"/>
        </w:rPr>
        <w:t>n platforma IMM Recover</w:t>
      </w:r>
      <w:r w:rsidR="00910381" w:rsidRPr="00723A10">
        <w:rPr>
          <w:rFonts w:ascii="Times New Roman" w:hAnsi="Times New Roman"/>
          <w:sz w:val="24"/>
          <w:szCs w:val="24"/>
        </w:rPr>
        <w:t xml:space="preserve">, </w:t>
      </w:r>
      <w:r w:rsidRPr="00723A10">
        <w:rPr>
          <w:rFonts w:ascii="Times New Roman" w:hAnsi="Times New Roman"/>
          <w:sz w:val="24"/>
          <w:szCs w:val="24"/>
        </w:rPr>
        <w:t>în termen de 180 de zile de la data la care disponibilul a fost transferat în contul bancar al acestuia. Nedepunerea raportului de progres în termenul solicitat sau depunerea acestuia cu informații lipsă ori necompletarea acestuia cu informații/documente solicitate dă dreptul AM-POC/MAT/AIMMAIPE să inițieze demersurile legale pentru recuperarea sprijinului financiar acordat sub formă de grant pentru capital de lucru; sumele rămase neutilizate se restituie bugetului din care au fost acordate, în baza unei metodologii de recuperare a ajutorului de stat care va fi dezvoltată ulterior avizării schemei de ajutor de stat de către Comisia Europeană;</w:t>
      </w:r>
    </w:p>
    <w:p w14:paraId="4A846F80" w14:textId="77777777" w:rsidR="00080E51" w:rsidRPr="00080E51" w:rsidRDefault="00080E51" w:rsidP="0010459D">
      <w:pPr>
        <w:spacing w:after="0" w:line="240" w:lineRule="auto"/>
        <w:ind w:firstLine="720"/>
        <w:jc w:val="both"/>
        <w:rPr>
          <w:rFonts w:ascii="Times New Roman" w:hAnsi="Times New Roman"/>
          <w:sz w:val="24"/>
          <w:szCs w:val="24"/>
        </w:rPr>
      </w:pPr>
    </w:p>
    <w:p w14:paraId="02C07DEB" w14:textId="28911F98" w:rsidR="00C77692" w:rsidRPr="00723A10" w:rsidRDefault="00C77692" w:rsidP="0010459D">
      <w:pPr>
        <w:spacing w:after="0" w:line="240" w:lineRule="auto"/>
        <w:ind w:firstLine="720"/>
        <w:jc w:val="both"/>
        <w:rPr>
          <w:rFonts w:ascii="Times New Roman" w:hAnsi="Times New Roman"/>
          <w:sz w:val="24"/>
          <w:szCs w:val="24"/>
        </w:rPr>
      </w:pPr>
      <w:r w:rsidRPr="00C16371">
        <w:rPr>
          <w:rFonts w:ascii="Times New Roman" w:hAnsi="Times New Roman"/>
          <w:sz w:val="24"/>
          <w:szCs w:val="24"/>
        </w:rPr>
        <w:t>i) băncile efectuează plățile către beneficiari pe seama contractului de acordare a ajutorului de stat și transmit lu</w:t>
      </w:r>
      <w:r w:rsidRPr="00723A10">
        <w:rPr>
          <w:rFonts w:ascii="Times New Roman" w:hAnsi="Times New Roman"/>
          <w:sz w:val="24"/>
          <w:szCs w:val="24"/>
        </w:rPr>
        <w:t>nar prin aplicația electronică ordinele de plată către MAT;</w:t>
      </w:r>
    </w:p>
    <w:p w14:paraId="6275DF8F" w14:textId="77777777" w:rsidR="00251CBF" w:rsidRPr="00723A10" w:rsidRDefault="00251CBF" w:rsidP="0010459D">
      <w:pPr>
        <w:spacing w:after="0" w:line="240" w:lineRule="auto"/>
        <w:ind w:firstLine="720"/>
        <w:jc w:val="both"/>
        <w:rPr>
          <w:rFonts w:ascii="Times New Roman" w:hAnsi="Times New Roman"/>
          <w:sz w:val="24"/>
          <w:szCs w:val="24"/>
        </w:rPr>
      </w:pPr>
    </w:p>
    <w:p w14:paraId="2DAB4E74" w14:textId="0D20CE33"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 xml:space="preserve">j) MAT, în parteneriat cu AIMMAIPE și STS, va depune la MIPE cereri de rambursare a cheltuielilor efectuate de parteneriat în conformitate cu prevederile contractului de finanțare, </w:t>
      </w:r>
      <w:r w:rsidRPr="00F30463">
        <w:rPr>
          <w:rFonts w:ascii="Times New Roman" w:hAnsi="Times New Roman"/>
          <w:sz w:val="24"/>
          <w:szCs w:val="24"/>
        </w:rPr>
        <w:t xml:space="preserve">după efectuarea verificărilor încadrării beneficiarului în categoria IMM. MIPE verifică și </w:t>
      </w:r>
      <w:r w:rsidRPr="00723A10">
        <w:rPr>
          <w:rFonts w:ascii="Times New Roman" w:hAnsi="Times New Roman"/>
          <w:sz w:val="24"/>
          <w:szCs w:val="24"/>
        </w:rPr>
        <w:t>aprobă raportul de implementare, autorizează cererile de rambursare, efectuează plățile aferente FEDR către MAT, în parteneriat cu AIMMAIPE și STS, conform Ordonanței de urgență a Guvernului nr. 40/2015, aprobată cu modificări și completări prin Legea nr. 105/2016, cu modificările și completările ulterioare, și solicită rambursarea sumelor prin declarații de cheltuieli lunare;</w:t>
      </w:r>
    </w:p>
    <w:p w14:paraId="3E933B7E" w14:textId="77777777" w:rsidR="00705E5E" w:rsidRPr="00723A10" w:rsidRDefault="00705E5E" w:rsidP="0010459D">
      <w:pPr>
        <w:spacing w:after="0" w:line="240" w:lineRule="auto"/>
        <w:ind w:firstLine="720"/>
        <w:jc w:val="both"/>
        <w:rPr>
          <w:rFonts w:ascii="Times New Roman" w:hAnsi="Times New Roman"/>
          <w:sz w:val="24"/>
          <w:szCs w:val="24"/>
        </w:rPr>
      </w:pPr>
    </w:p>
    <w:p w14:paraId="1FED86D2" w14:textId="315E16C2"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k) MAT verifică îndeplinirea condiției privind menținerea sau suplimentarea numărului de angajați timp de 6 luni, prin interogarea automată a bazelor de date, inclusiv utilizarea fondurilor potrivit destinațiilor prevăzute de prezenta ordonanță de urgență, pe bază de eșantion, pe perioada de durabilitate a schemei, dar nu mai mult de 3 ani.</w:t>
      </w:r>
    </w:p>
    <w:p w14:paraId="019BDCFC" w14:textId="77777777" w:rsidR="00705E5E" w:rsidRPr="00723A10" w:rsidRDefault="00705E5E" w:rsidP="0010459D">
      <w:pPr>
        <w:spacing w:after="0" w:line="240" w:lineRule="auto"/>
        <w:ind w:firstLine="720"/>
        <w:jc w:val="both"/>
        <w:rPr>
          <w:rFonts w:ascii="Times New Roman" w:hAnsi="Times New Roman"/>
          <w:sz w:val="24"/>
          <w:szCs w:val="24"/>
        </w:rPr>
      </w:pPr>
    </w:p>
    <w:p w14:paraId="7659E620" w14:textId="77777777" w:rsidR="00C77692"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(2) Granturile pentru capital de lucru se acordă după regimul de sumă forfetară, potrivit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71DE5089" w14:textId="77777777" w:rsidR="00C77692" w:rsidRPr="00723A10" w:rsidRDefault="00C77692" w:rsidP="00C315F3">
      <w:pPr>
        <w:spacing w:after="0" w:line="240" w:lineRule="auto"/>
        <w:jc w:val="both"/>
        <w:rPr>
          <w:rFonts w:ascii="Times New Roman" w:hAnsi="Times New Roman"/>
          <w:b/>
          <w:bCs/>
          <w:sz w:val="24"/>
          <w:szCs w:val="24"/>
        </w:rPr>
      </w:pPr>
    </w:p>
    <w:p w14:paraId="6FB6B2EF" w14:textId="444ACFE4" w:rsidR="00705E5E" w:rsidRPr="00723A10" w:rsidRDefault="00C77692" w:rsidP="0010459D">
      <w:pPr>
        <w:spacing w:after="0" w:line="240" w:lineRule="auto"/>
        <w:ind w:firstLine="720"/>
        <w:rPr>
          <w:rFonts w:ascii="Times New Roman" w:hAnsi="Times New Roman"/>
          <w:b/>
          <w:bCs/>
          <w:sz w:val="24"/>
          <w:szCs w:val="24"/>
        </w:rPr>
      </w:pPr>
      <w:r w:rsidRPr="00723A10">
        <w:rPr>
          <w:rFonts w:ascii="Times New Roman" w:hAnsi="Times New Roman"/>
          <w:b/>
          <w:bCs/>
          <w:sz w:val="24"/>
          <w:szCs w:val="24"/>
        </w:rPr>
        <w:t>Capitolul I</w:t>
      </w:r>
      <w:r w:rsidR="00C16371">
        <w:rPr>
          <w:rFonts w:ascii="Times New Roman" w:hAnsi="Times New Roman"/>
          <w:b/>
          <w:bCs/>
          <w:sz w:val="24"/>
          <w:szCs w:val="24"/>
        </w:rPr>
        <w:t>V</w:t>
      </w:r>
    </w:p>
    <w:p w14:paraId="78C47BCC" w14:textId="2A5CCB0D" w:rsidR="00C77692" w:rsidRPr="00723A10" w:rsidRDefault="00C77692" w:rsidP="0010459D">
      <w:pPr>
        <w:spacing w:after="0" w:line="240" w:lineRule="auto"/>
        <w:ind w:firstLine="720"/>
        <w:rPr>
          <w:rFonts w:ascii="Times New Roman" w:hAnsi="Times New Roman"/>
          <w:b/>
          <w:bCs/>
          <w:sz w:val="24"/>
          <w:szCs w:val="24"/>
        </w:rPr>
      </w:pPr>
      <w:r w:rsidRPr="00723A10">
        <w:rPr>
          <w:rFonts w:ascii="Times New Roman" w:hAnsi="Times New Roman"/>
          <w:b/>
          <w:bCs/>
          <w:sz w:val="24"/>
          <w:szCs w:val="24"/>
        </w:rPr>
        <w:t xml:space="preserve"> Dispoziții finale</w:t>
      </w:r>
    </w:p>
    <w:p w14:paraId="1C673E70" w14:textId="77777777" w:rsidR="00705E5E" w:rsidRPr="00723A10" w:rsidRDefault="00705E5E" w:rsidP="0010459D">
      <w:pPr>
        <w:spacing w:after="0" w:line="240" w:lineRule="auto"/>
        <w:ind w:firstLine="720"/>
        <w:rPr>
          <w:rFonts w:ascii="Times New Roman" w:hAnsi="Times New Roman"/>
          <w:b/>
          <w:bCs/>
          <w:sz w:val="24"/>
          <w:szCs w:val="24"/>
        </w:rPr>
      </w:pPr>
    </w:p>
    <w:p w14:paraId="096D7692" w14:textId="77777777" w:rsidR="00705E5E" w:rsidRPr="00723A10" w:rsidRDefault="00C77692" w:rsidP="0010459D">
      <w:pPr>
        <w:spacing w:after="0" w:line="240" w:lineRule="auto"/>
        <w:ind w:firstLine="720"/>
        <w:jc w:val="both"/>
        <w:rPr>
          <w:rFonts w:ascii="Times New Roman" w:hAnsi="Times New Roman"/>
          <w:sz w:val="24"/>
          <w:szCs w:val="24"/>
        </w:rPr>
      </w:pPr>
      <w:r w:rsidRPr="00723A10">
        <w:rPr>
          <w:rFonts w:ascii="Times New Roman" w:hAnsi="Times New Roman"/>
          <w:b/>
          <w:bCs/>
          <w:sz w:val="24"/>
          <w:szCs w:val="24"/>
        </w:rPr>
        <w:t>Art.17</w:t>
      </w:r>
      <w:r w:rsidRPr="00723A10">
        <w:rPr>
          <w:rFonts w:ascii="Times New Roman" w:hAnsi="Times New Roman"/>
          <w:sz w:val="24"/>
          <w:szCs w:val="24"/>
        </w:rPr>
        <w:t xml:space="preserve"> </w:t>
      </w:r>
    </w:p>
    <w:p w14:paraId="24CE2DD5" w14:textId="2414FC3E" w:rsidR="00C77692" w:rsidRDefault="00442043" w:rsidP="0010459D">
      <w:pPr>
        <w:spacing w:after="0" w:line="240" w:lineRule="auto"/>
        <w:ind w:firstLine="720"/>
        <w:jc w:val="both"/>
        <w:rPr>
          <w:rFonts w:ascii="Times New Roman" w:hAnsi="Times New Roman"/>
          <w:sz w:val="24"/>
          <w:szCs w:val="24"/>
        </w:rPr>
      </w:pPr>
      <w:r w:rsidRPr="00723A10">
        <w:rPr>
          <w:rFonts w:ascii="Times New Roman" w:hAnsi="Times New Roman"/>
          <w:sz w:val="24"/>
          <w:szCs w:val="24"/>
        </w:rPr>
        <w:t>Din b</w:t>
      </w:r>
      <w:r w:rsidR="00C77692" w:rsidRPr="00723A10">
        <w:rPr>
          <w:rFonts w:ascii="Times New Roman" w:hAnsi="Times New Roman"/>
          <w:sz w:val="24"/>
          <w:szCs w:val="24"/>
        </w:rPr>
        <w:t>ugetele alocate pentru formele de sprijin prevăzute la art. 1 alin. (2) se pot reloca</w:t>
      </w:r>
      <w:r w:rsidRPr="00723A10">
        <w:rPr>
          <w:rFonts w:ascii="Times New Roman" w:hAnsi="Times New Roman"/>
          <w:sz w:val="24"/>
          <w:szCs w:val="24"/>
        </w:rPr>
        <w:t xml:space="preserve"> sume </w:t>
      </w:r>
      <w:r w:rsidR="00C77692" w:rsidRPr="00723A10">
        <w:rPr>
          <w:rFonts w:ascii="Times New Roman" w:hAnsi="Times New Roman"/>
          <w:sz w:val="24"/>
          <w:szCs w:val="24"/>
        </w:rPr>
        <w:t xml:space="preserve"> între tipurile de măsuri, în condițiile încadrării în alocarea totală a măsurilor din prezenta ordonanță de urgență</w:t>
      </w:r>
      <w:r w:rsidRPr="00723A10">
        <w:rPr>
          <w:rFonts w:ascii="Times New Roman" w:hAnsi="Times New Roman"/>
          <w:sz w:val="24"/>
          <w:szCs w:val="24"/>
        </w:rPr>
        <w:t>.</w:t>
      </w:r>
    </w:p>
    <w:p w14:paraId="541DA798" w14:textId="77777777" w:rsidR="00C16371" w:rsidRPr="00C16371" w:rsidRDefault="00C16371" w:rsidP="0010459D">
      <w:pPr>
        <w:spacing w:after="0" w:line="240" w:lineRule="auto"/>
        <w:ind w:firstLine="720"/>
        <w:jc w:val="both"/>
        <w:rPr>
          <w:rFonts w:ascii="Times New Roman" w:hAnsi="Times New Roman"/>
          <w:b/>
          <w:bCs/>
          <w:sz w:val="24"/>
          <w:szCs w:val="24"/>
        </w:rPr>
      </w:pPr>
    </w:p>
    <w:p w14:paraId="0C2E7A67" w14:textId="77777777" w:rsidR="00705E5E" w:rsidRPr="00C16371" w:rsidRDefault="00C77692" w:rsidP="0010459D">
      <w:pPr>
        <w:spacing w:after="0" w:line="240" w:lineRule="auto"/>
        <w:ind w:firstLine="720"/>
        <w:jc w:val="both"/>
        <w:rPr>
          <w:rFonts w:ascii="Times New Roman" w:hAnsi="Times New Roman"/>
          <w:b/>
          <w:bCs/>
          <w:sz w:val="24"/>
          <w:szCs w:val="24"/>
        </w:rPr>
      </w:pPr>
      <w:r w:rsidRPr="00C16371">
        <w:rPr>
          <w:rFonts w:ascii="Times New Roman" w:hAnsi="Times New Roman"/>
          <w:b/>
          <w:bCs/>
          <w:sz w:val="24"/>
          <w:szCs w:val="24"/>
        </w:rPr>
        <w:t xml:space="preserve">Art. 18 </w:t>
      </w:r>
    </w:p>
    <w:p w14:paraId="14C10D70" w14:textId="10B36097" w:rsidR="00C77692" w:rsidRPr="00F30463" w:rsidRDefault="00C77692" w:rsidP="0010459D">
      <w:pPr>
        <w:spacing w:after="0" w:line="240" w:lineRule="auto"/>
        <w:ind w:firstLine="720"/>
        <w:jc w:val="both"/>
        <w:rPr>
          <w:rFonts w:ascii="Times New Roman" w:hAnsi="Times New Roman"/>
          <w:sz w:val="24"/>
          <w:szCs w:val="24"/>
        </w:rPr>
      </w:pPr>
      <w:r w:rsidRPr="00F30463">
        <w:rPr>
          <w:rFonts w:ascii="Times New Roman" w:hAnsi="Times New Roman"/>
          <w:sz w:val="24"/>
          <w:szCs w:val="24"/>
        </w:rPr>
        <w:lastRenderedPageBreak/>
        <w:t xml:space="preserve">(1) MAT întocmește raportul de implementare pe baza documentelor primite, inclusiv cele de la bănci, și le transmite către MIPE - AM-POC prin sistemul informatic MySMIS 2014 după efectuarea verificărilor la nivelul MAT </w:t>
      </w:r>
      <w:r w:rsidR="003257E3" w:rsidRPr="00F30463">
        <w:rPr>
          <w:rFonts w:ascii="Times New Roman" w:hAnsi="Times New Roman"/>
          <w:sz w:val="24"/>
          <w:szCs w:val="24"/>
        </w:rPr>
        <w:t>î</w:t>
      </w:r>
      <w:r w:rsidRPr="00F30463">
        <w:rPr>
          <w:rFonts w:ascii="Times New Roman" w:hAnsi="Times New Roman"/>
          <w:sz w:val="24"/>
          <w:szCs w:val="24"/>
        </w:rPr>
        <w:t>n conformitate cu procedurile operaţionale.</w:t>
      </w:r>
    </w:p>
    <w:p w14:paraId="4C8D49AF" w14:textId="77777777" w:rsidR="00C16371" w:rsidRPr="00F30463" w:rsidRDefault="00C16371" w:rsidP="0010459D">
      <w:pPr>
        <w:spacing w:after="0" w:line="240" w:lineRule="auto"/>
        <w:ind w:firstLine="720"/>
        <w:jc w:val="both"/>
        <w:rPr>
          <w:rFonts w:ascii="Times New Roman" w:hAnsi="Times New Roman"/>
          <w:b/>
          <w:bCs/>
          <w:sz w:val="24"/>
          <w:szCs w:val="24"/>
        </w:rPr>
      </w:pPr>
    </w:p>
    <w:p w14:paraId="4D2D38FC" w14:textId="4EAEC64C" w:rsidR="00C77692" w:rsidRPr="00F30463" w:rsidRDefault="00C77692" w:rsidP="0010459D">
      <w:pPr>
        <w:spacing w:after="0" w:line="240" w:lineRule="auto"/>
        <w:ind w:firstLine="720"/>
        <w:jc w:val="both"/>
        <w:rPr>
          <w:rFonts w:ascii="Times New Roman" w:hAnsi="Times New Roman"/>
          <w:sz w:val="24"/>
          <w:szCs w:val="24"/>
        </w:rPr>
      </w:pPr>
      <w:r w:rsidRPr="00F30463">
        <w:rPr>
          <w:rFonts w:ascii="Times New Roman" w:hAnsi="Times New Roman"/>
          <w:sz w:val="24"/>
          <w:szCs w:val="24"/>
        </w:rPr>
        <w:t>(2) MIPE verifică și aprobă raportul de implementare, autorizează cheltuielile, efectuează plățile aferente FEDR către MAT, în parteneriat cu AIMMAIPE și STS.</w:t>
      </w:r>
    </w:p>
    <w:p w14:paraId="21FA2FB9" w14:textId="77777777" w:rsidR="007D421F" w:rsidRPr="00F30463" w:rsidRDefault="007D421F" w:rsidP="0010459D">
      <w:pPr>
        <w:spacing w:after="0" w:line="240" w:lineRule="auto"/>
        <w:ind w:firstLine="720"/>
        <w:jc w:val="both"/>
        <w:rPr>
          <w:rFonts w:ascii="Times New Roman" w:hAnsi="Times New Roman"/>
          <w:sz w:val="24"/>
          <w:szCs w:val="24"/>
        </w:rPr>
      </w:pPr>
    </w:p>
    <w:p w14:paraId="6CCF24EF" w14:textId="77777777" w:rsidR="007D421F" w:rsidRPr="00F30463" w:rsidRDefault="00C77692" w:rsidP="0010459D">
      <w:pPr>
        <w:spacing w:after="0" w:line="240" w:lineRule="auto"/>
        <w:ind w:firstLine="720"/>
        <w:jc w:val="both"/>
        <w:rPr>
          <w:rFonts w:ascii="Times New Roman" w:hAnsi="Times New Roman"/>
          <w:b/>
          <w:bCs/>
          <w:sz w:val="24"/>
          <w:szCs w:val="24"/>
        </w:rPr>
      </w:pPr>
      <w:r w:rsidRPr="00F30463">
        <w:rPr>
          <w:rFonts w:ascii="Times New Roman" w:hAnsi="Times New Roman"/>
          <w:b/>
          <w:bCs/>
          <w:sz w:val="24"/>
          <w:szCs w:val="24"/>
        </w:rPr>
        <w:t xml:space="preserve">Art. 19 </w:t>
      </w:r>
    </w:p>
    <w:p w14:paraId="7D5A2267" w14:textId="77777777" w:rsidR="00F873B1" w:rsidRPr="00F30463" w:rsidRDefault="00C77692" w:rsidP="00F873B1">
      <w:pPr>
        <w:pStyle w:val="ListParagraph"/>
        <w:numPr>
          <w:ilvl w:val="0"/>
          <w:numId w:val="2"/>
        </w:numPr>
        <w:spacing w:after="0" w:line="240" w:lineRule="auto"/>
        <w:ind w:left="0" w:firstLine="0"/>
        <w:jc w:val="both"/>
        <w:rPr>
          <w:rFonts w:ascii="Times New Roman" w:hAnsi="Times New Roman"/>
          <w:sz w:val="24"/>
          <w:szCs w:val="24"/>
        </w:rPr>
      </w:pPr>
      <w:r w:rsidRPr="00F30463">
        <w:rPr>
          <w:rFonts w:ascii="Times New Roman" w:hAnsi="Times New Roman"/>
          <w:sz w:val="24"/>
          <w:szCs w:val="24"/>
        </w:rPr>
        <w:t xml:space="preserve">Pe baza convențiilor bancare încheiate cu băncile, MAT transferă, în termen de maximum 7 zile calendaristice, fondurile externe nerambursabile pe baza necesarului de fonduri transmise de bănci, în contul de disponibil al băncilor. </w:t>
      </w:r>
    </w:p>
    <w:p w14:paraId="5AEFF755" w14:textId="1D486512" w:rsidR="00C77692" w:rsidRPr="00F30463" w:rsidRDefault="00C77692" w:rsidP="00857A76">
      <w:pPr>
        <w:pStyle w:val="ListParagraph"/>
        <w:numPr>
          <w:ilvl w:val="0"/>
          <w:numId w:val="2"/>
        </w:numPr>
        <w:spacing w:after="0" w:line="240" w:lineRule="auto"/>
        <w:ind w:left="0" w:firstLine="0"/>
        <w:jc w:val="both"/>
        <w:rPr>
          <w:rFonts w:ascii="Times New Roman" w:hAnsi="Times New Roman"/>
          <w:sz w:val="24"/>
          <w:szCs w:val="24"/>
        </w:rPr>
      </w:pPr>
      <w:r w:rsidRPr="00F30463">
        <w:rPr>
          <w:rFonts w:ascii="Times New Roman" w:hAnsi="Times New Roman"/>
          <w:sz w:val="24"/>
          <w:szCs w:val="24"/>
        </w:rPr>
        <w:t>Băncile în baza convențiilor bancare, în termen de maximum 7 zile calendaristice, efectuează plățile din fonduri externe nerambursabile în conturile bancare indicate de beneficiarii finali ai ajutorului de stat de tip microgrant sau grant pentru capital de lucru, după caz.</w:t>
      </w:r>
    </w:p>
    <w:p w14:paraId="4D32E92C" w14:textId="77777777" w:rsidR="007D421F" w:rsidRPr="00F30463" w:rsidRDefault="007D421F" w:rsidP="0010459D">
      <w:pPr>
        <w:spacing w:after="0" w:line="240" w:lineRule="auto"/>
        <w:ind w:firstLine="720"/>
        <w:jc w:val="both"/>
        <w:rPr>
          <w:rFonts w:ascii="Times New Roman" w:hAnsi="Times New Roman"/>
          <w:b/>
          <w:bCs/>
          <w:sz w:val="24"/>
          <w:szCs w:val="24"/>
        </w:rPr>
      </w:pPr>
    </w:p>
    <w:p w14:paraId="6EBD00B1" w14:textId="77777777" w:rsidR="007D421F" w:rsidRPr="00F30463" w:rsidRDefault="00C77692" w:rsidP="0010459D">
      <w:pPr>
        <w:spacing w:after="0" w:line="240" w:lineRule="auto"/>
        <w:ind w:firstLine="720"/>
        <w:jc w:val="both"/>
        <w:rPr>
          <w:rFonts w:ascii="Times New Roman" w:hAnsi="Times New Roman"/>
          <w:b/>
          <w:bCs/>
          <w:sz w:val="24"/>
          <w:szCs w:val="24"/>
        </w:rPr>
      </w:pPr>
      <w:r w:rsidRPr="00F30463">
        <w:rPr>
          <w:rFonts w:ascii="Times New Roman" w:hAnsi="Times New Roman"/>
          <w:b/>
          <w:bCs/>
          <w:sz w:val="24"/>
          <w:szCs w:val="24"/>
        </w:rPr>
        <w:t xml:space="preserve">Art. 20 </w:t>
      </w:r>
    </w:p>
    <w:p w14:paraId="42F06546" w14:textId="61C8C867" w:rsidR="00C77692" w:rsidRPr="00F30463" w:rsidRDefault="00C77692" w:rsidP="0010459D">
      <w:pPr>
        <w:spacing w:after="0" w:line="240" w:lineRule="auto"/>
        <w:ind w:firstLine="720"/>
        <w:jc w:val="both"/>
        <w:rPr>
          <w:rFonts w:ascii="Times New Roman" w:hAnsi="Times New Roman"/>
          <w:sz w:val="24"/>
          <w:szCs w:val="24"/>
        </w:rPr>
      </w:pPr>
      <w:r w:rsidRPr="00F30463">
        <w:rPr>
          <w:rFonts w:ascii="Times New Roman" w:hAnsi="Times New Roman"/>
          <w:bCs/>
          <w:sz w:val="24"/>
          <w:szCs w:val="24"/>
        </w:rPr>
        <w:t>(1)</w:t>
      </w:r>
      <w:r w:rsidRPr="00F30463">
        <w:rPr>
          <w:rFonts w:ascii="Times New Roman" w:hAnsi="Times New Roman"/>
          <w:b/>
          <w:bCs/>
          <w:sz w:val="24"/>
          <w:szCs w:val="24"/>
        </w:rPr>
        <w:t xml:space="preserve"> </w:t>
      </w:r>
      <w:r w:rsidRPr="00F30463">
        <w:rPr>
          <w:rFonts w:ascii="Times New Roman" w:hAnsi="Times New Roman"/>
          <w:sz w:val="24"/>
          <w:szCs w:val="24"/>
        </w:rPr>
        <w:t>Valoarea contractelor de finanțare care se pot încheia între MIPE prin AM-POC și MAT, în parteneriat AIMMAIPE și STS, este în limita valorii prevăzute la art. 4 alin. (2) și art. 11 alin. (3), la care se aplică supracontractarea prevăzută la art. 12 din Ordonanța de urgență a Guvernului nr. 40/2015, aprobată cu modificări și completări prin Legea nr. 105/2016, cu modificările și completările ulterioare.</w:t>
      </w:r>
    </w:p>
    <w:p w14:paraId="1B6A0FC4" w14:textId="098BE46C" w:rsidR="00C77692" w:rsidRPr="00F30463" w:rsidRDefault="00C77692" w:rsidP="0010459D">
      <w:pPr>
        <w:spacing w:after="0" w:line="240" w:lineRule="auto"/>
        <w:ind w:firstLine="720"/>
        <w:jc w:val="both"/>
        <w:rPr>
          <w:rFonts w:ascii="Times New Roman" w:hAnsi="Times New Roman"/>
          <w:sz w:val="24"/>
          <w:szCs w:val="24"/>
        </w:rPr>
      </w:pPr>
      <w:r w:rsidRPr="00F30463">
        <w:rPr>
          <w:rFonts w:ascii="Times New Roman" w:hAnsi="Times New Roman"/>
          <w:sz w:val="24"/>
          <w:szCs w:val="24"/>
        </w:rPr>
        <w:t xml:space="preserve">(2) Cheltuielile solicitate la rambursare de către MAT pentru </w:t>
      </w:r>
      <w:r w:rsidR="0057708B" w:rsidRPr="00F30463">
        <w:rPr>
          <w:rFonts w:ascii="Times New Roman" w:hAnsi="Times New Roman"/>
          <w:sz w:val="24"/>
          <w:szCs w:val="24"/>
        </w:rPr>
        <w:t>microgranturi și capital de lucru</w:t>
      </w:r>
      <w:r w:rsidRPr="00F30463">
        <w:rPr>
          <w:rFonts w:ascii="Times New Roman" w:hAnsi="Times New Roman"/>
          <w:sz w:val="24"/>
          <w:szCs w:val="24"/>
        </w:rPr>
        <w:t>, care nu pot fi decontate din fonduri externe nerambursabile</w:t>
      </w:r>
      <w:r w:rsidR="0057708B" w:rsidRPr="00F30463">
        <w:rPr>
          <w:rFonts w:ascii="Times New Roman" w:hAnsi="Times New Roman"/>
          <w:sz w:val="24"/>
          <w:szCs w:val="24"/>
        </w:rPr>
        <w:t xml:space="preserve">, respectiv din economii, relocări de fonduri între axele prioritatre ale programului operațional, cheltuieli neeligibile declarate de autoritățile competente, precum și din orice alte </w:t>
      </w:r>
      <w:r w:rsidR="00DD2735" w:rsidRPr="00F30463">
        <w:rPr>
          <w:rFonts w:ascii="Times New Roman" w:hAnsi="Times New Roman"/>
          <w:sz w:val="24"/>
          <w:szCs w:val="24"/>
        </w:rPr>
        <w:t>asemenea cauze,</w:t>
      </w:r>
      <w:r w:rsidRPr="00F30463">
        <w:rPr>
          <w:rFonts w:ascii="Times New Roman" w:hAnsi="Times New Roman"/>
          <w:sz w:val="24"/>
          <w:szCs w:val="24"/>
        </w:rPr>
        <w:t xml:space="preserve"> din cauza supracontractarii, epuizării bugetului din relocări sau alte cauze, rămân cheltuieli definitive la bugetul de stat.  </w:t>
      </w:r>
    </w:p>
    <w:p w14:paraId="274DC564" w14:textId="77777777" w:rsidR="00521942" w:rsidRPr="00F30463" w:rsidRDefault="00521942" w:rsidP="0010459D">
      <w:pPr>
        <w:spacing w:after="0" w:line="240" w:lineRule="auto"/>
        <w:ind w:firstLine="720"/>
        <w:jc w:val="both"/>
        <w:rPr>
          <w:rFonts w:ascii="Times New Roman" w:hAnsi="Times New Roman"/>
          <w:b/>
          <w:bCs/>
          <w:sz w:val="24"/>
          <w:szCs w:val="24"/>
        </w:rPr>
      </w:pPr>
    </w:p>
    <w:p w14:paraId="08F84586" w14:textId="77777777" w:rsidR="00521942" w:rsidRPr="00F30463" w:rsidRDefault="00C77692" w:rsidP="00D30CDD">
      <w:pPr>
        <w:spacing w:after="0" w:line="240" w:lineRule="auto"/>
        <w:ind w:firstLine="720"/>
        <w:jc w:val="both"/>
        <w:rPr>
          <w:rFonts w:ascii="Times New Roman" w:hAnsi="Times New Roman"/>
          <w:b/>
          <w:bCs/>
          <w:sz w:val="24"/>
          <w:szCs w:val="24"/>
        </w:rPr>
      </w:pPr>
      <w:r w:rsidRPr="00F30463">
        <w:rPr>
          <w:rFonts w:ascii="Times New Roman" w:hAnsi="Times New Roman"/>
          <w:b/>
          <w:bCs/>
          <w:sz w:val="24"/>
          <w:szCs w:val="24"/>
        </w:rPr>
        <w:t xml:space="preserve">Art. 21 </w:t>
      </w:r>
    </w:p>
    <w:p w14:paraId="4EEB83CE" w14:textId="6D9A5661" w:rsidR="00C77692" w:rsidRPr="00F30463" w:rsidRDefault="00C77692" w:rsidP="00D30CDD">
      <w:pPr>
        <w:spacing w:after="0" w:line="240" w:lineRule="auto"/>
        <w:ind w:firstLine="720"/>
        <w:jc w:val="both"/>
        <w:rPr>
          <w:rFonts w:ascii="Times New Roman" w:hAnsi="Times New Roman"/>
          <w:sz w:val="24"/>
          <w:szCs w:val="24"/>
        </w:rPr>
      </w:pPr>
      <w:r w:rsidRPr="00F30463">
        <w:rPr>
          <w:rFonts w:ascii="Times New Roman" w:hAnsi="Times New Roman"/>
          <w:sz w:val="24"/>
          <w:szCs w:val="24"/>
        </w:rPr>
        <w:t>(1) Fondurile acordate beneficiarilor sub formă de microgranturi și granturi pentru capital de lucru rămase neutilizate vor fi returnate administratorului de schemă în termen de 30 de zile de la expirarea duratei contractului de acordare a ajutorului de stat.</w:t>
      </w:r>
    </w:p>
    <w:p w14:paraId="54F0CB43" w14:textId="77777777" w:rsidR="00521942" w:rsidRPr="00F30463" w:rsidRDefault="00521942" w:rsidP="00D30CDD">
      <w:pPr>
        <w:spacing w:after="0" w:line="240" w:lineRule="auto"/>
        <w:ind w:firstLine="720"/>
        <w:jc w:val="both"/>
        <w:rPr>
          <w:rFonts w:ascii="Times New Roman" w:hAnsi="Times New Roman"/>
          <w:b/>
          <w:bCs/>
          <w:sz w:val="24"/>
          <w:szCs w:val="24"/>
        </w:rPr>
      </w:pPr>
    </w:p>
    <w:p w14:paraId="3C2C591E" w14:textId="0C61DF01" w:rsidR="00C77692" w:rsidRPr="00F30463" w:rsidRDefault="00C77692" w:rsidP="00D30CDD">
      <w:pPr>
        <w:spacing w:after="0" w:line="240" w:lineRule="auto"/>
        <w:ind w:firstLine="720"/>
        <w:jc w:val="both"/>
        <w:rPr>
          <w:rFonts w:ascii="Times New Roman" w:hAnsi="Times New Roman"/>
          <w:sz w:val="24"/>
          <w:szCs w:val="24"/>
        </w:rPr>
      </w:pPr>
      <w:r w:rsidRPr="00F30463">
        <w:rPr>
          <w:rFonts w:ascii="Times New Roman" w:hAnsi="Times New Roman"/>
          <w:sz w:val="24"/>
          <w:szCs w:val="24"/>
        </w:rPr>
        <w:t>(2) În situația în care beneficiarul ajutorului de stat nu returnează sumele neutilizate în termenul prevăzut la alin. (1), acestea vor fi recuperate în condițiile prevăzute de legislația în vigoare.</w:t>
      </w:r>
    </w:p>
    <w:p w14:paraId="21B4DC18" w14:textId="77777777" w:rsidR="00521942" w:rsidRPr="00F30463" w:rsidRDefault="00521942" w:rsidP="00D30CDD">
      <w:pPr>
        <w:spacing w:after="0" w:line="240" w:lineRule="auto"/>
        <w:ind w:firstLine="720"/>
        <w:jc w:val="both"/>
        <w:rPr>
          <w:rFonts w:ascii="Times New Roman" w:hAnsi="Times New Roman"/>
          <w:sz w:val="24"/>
          <w:szCs w:val="24"/>
        </w:rPr>
      </w:pPr>
    </w:p>
    <w:p w14:paraId="0C63A13A" w14:textId="44936B50" w:rsidR="00C77692" w:rsidRPr="00F30463" w:rsidRDefault="00270903" w:rsidP="00D30CDD">
      <w:pPr>
        <w:spacing w:after="0" w:line="240" w:lineRule="auto"/>
        <w:ind w:firstLine="720"/>
        <w:jc w:val="both"/>
        <w:rPr>
          <w:rFonts w:ascii="Times New Roman" w:hAnsi="Times New Roman"/>
          <w:bCs/>
          <w:sz w:val="24"/>
          <w:szCs w:val="24"/>
        </w:rPr>
      </w:pPr>
      <w:r w:rsidRPr="00F30463">
        <w:rPr>
          <w:rFonts w:ascii="Times New Roman" w:hAnsi="Times New Roman"/>
          <w:bCs/>
          <w:sz w:val="24"/>
          <w:szCs w:val="24"/>
        </w:rPr>
        <w:t>Art. 22 -</w:t>
      </w:r>
      <w:r w:rsidR="00C77692" w:rsidRPr="00F30463">
        <w:rPr>
          <w:rFonts w:ascii="Times New Roman" w:hAnsi="Times New Roman"/>
          <w:bCs/>
          <w:sz w:val="24"/>
          <w:szCs w:val="24"/>
        </w:rPr>
        <w:t xml:space="preserve"> Fondurile </w:t>
      </w:r>
      <w:r w:rsidR="00DD2735" w:rsidRPr="00F30463">
        <w:rPr>
          <w:rFonts w:ascii="Times New Roman" w:hAnsi="Times New Roman"/>
          <w:bCs/>
          <w:sz w:val="24"/>
          <w:szCs w:val="24"/>
        </w:rPr>
        <w:t>se</w:t>
      </w:r>
      <w:r w:rsidR="00C77692" w:rsidRPr="00F30463">
        <w:rPr>
          <w:rFonts w:ascii="Times New Roman" w:hAnsi="Times New Roman"/>
          <w:bCs/>
          <w:sz w:val="24"/>
          <w:szCs w:val="24"/>
        </w:rPr>
        <w:t xml:space="preserve"> acord</w:t>
      </w:r>
      <w:r w:rsidR="00DD2735" w:rsidRPr="00F30463">
        <w:rPr>
          <w:rFonts w:ascii="Times New Roman" w:hAnsi="Times New Roman"/>
          <w:bCs/>
          <w:sz w:val="24"/>
          <w:szCs w:val="24"/>
        </w:rPr>
        <w:t>ă</w:t>
      </w:r>
      <w:r w:rsidR="00C77692" w:rsidRPr="00F30463">
        <w:rPr>
          <w:rFonts w:ascii="Times New Roman" w:hAnsi="Times New Roman"/>
          <w:bCs/>
          <w:sz w:val="24"/>
          <w:szCs w:val="24"/>
        </w:rPr>
        <w:t xml:space="preserve"> după verificarea, pe baza declaraţiei pe propria răspundere a operatorului economic, cu condiția încadrării în plafonul de 345.000 euro pentru fiecare întreprindere care îşi desfăşoară activitatea în sectorul pescuitului şi acvaculturii, 290.000 euro pentru fiecare întreprindere care îşi desfăşoară activitatea în domeniul producţiei primare de produse agricole, respectiv 2.300.000 euro pentru fiecare întreprindere care își desfășoară activitatea în sectorul alimentar, precum și cu condiția evitării dublei finanțări.</w:t>
      </w:r>
    </w:p>
    <w:p w14:paraId="635A01DC" w14:textId="77777777" w:rsidR="00A76C82" w:rsidRPr="00F30463" w:rsidRDefault="00A76C82" w:rsidP="00D30CDD">
      <w:pPr>
        <w:spacing w:after="0" w:line="240" w:lineRule="auto"/>
        <w:ind w:firstLine="720"/>
        <w:jc w:val="both"/>
        <w:rPr>
          <w:rFonts w:ascii="Times New Roman" w:hAnsi="Times New Roman"/>
          <w:sz w:val="24"/>
          <w:szCs w:val="24"/>
        </w:rPr>
      </w:pPr>
    </w:p>
    <w:p w14:paraId="7F5E90EB" w14:textId="6688AACF" w:rsidR="00A76C82" w:rsidRPr="00F30463" w:rsidRDefault="00C77692" w:rsidP="00D30CDD">
      <w:pPr>
        <w:spacing w:after="0" w:line="240" w:lineRule="auto"/>
        <w:ind w:firstLine="720"/>
        <w:jc w:val="both"/>
        <w:rPr>
          <w:rFonts w:ascii="Times New Roman" w:hAnsi="Times New Roman"/>
          <w:b/>
          <w:bCs/>
          <w:sz w:val="24"/>
          <w:szCs w:val="24"/>
        </w:rPr>
      </w:pPr>
      <w:r w:rsidRPr="00F30463">
        <w:rPr>
          <w:rFonts w:ascii="Times New Roman" w:hAnsi="Times New Roman"/>
          <w:b/>
          <w:bCs/>
          <w:sz w:val="24"/>
          <w:szCs w:val="24"/>
        </w:rPr>
        <w:t>Art. 2</w:t>
      </w:r>
      <w:r w:rsidR="00270903" w:rsidRPr="00F30463">
        <w:rPr>
          <w:rFonts w:ascii="Times New Roman" w:hAnsi="Times New Roman"/>
          <w:b/>
          <w:bCs/>
          <w:sz w:val="24"/>
          <w:szCs w:val="24"/>
        </w:rPr>
        <w:t>3</w:t>
      </w:r>
      <w:r w:rsidRPr="00F30463">
        <w:rPr>
          <w:rFonts w:ascii="Times New Roman" w:hAnsi="Times New Roman"/>
          <w:b/>
          <w:bCs/>
          <w:sz w:val="24"/>
          <w:szCs w:val="24"/>
        </w:rPr>
        <w:t xml:space="preserve"> </w:t>
      </w:r>
    </w:p>
    <w:p w14:paraId="652CF2ED" w14:textId="69EA72BE" w:rsidR="00C77692" w:rsidRPr="00F30463" w:rsidRDefault="00C77692" w:rsidP="00D30CDD">
      <w:pPr>
        <w:spacing w:after="0" w:line="240" w:lineRule="auto"/>
        <w:ind w:firstLine="720"/>
        <w:jc w:val="both"/>
        <w:rPr>
          <w:rFonts w:ascii="Times New Roman" w:hAnsi="Times New Roman"/>
          <w:sz w:val="24"/>
          <w:szCs w:val="24"/>
        </w:rPr>
      </w:pPr>
      <w:r w:rsidRPr="00F30463">
        <w:rPr>
          <w:rFonts w:ascii="Times New Roman" w:hAnsi="Times New Roman"/>
          <w:sz w:val="24"/>
          <w:szCs w:val="24"/>
        </w:rPr>
        <w:t>Regulile de acordare a ajutorului de stat vor fi prevăzute în cadrul schemei de ajutor de stat - Sprijin pentru IMM-urile din domeniul agriculturii, pisciculturii și acvaculturii, care va fi supusă aprobării Comisiei Europene.</w:t>
      </w:r>
    </w:p>
    <w:p w14:paraId="6240C81A" w14:textId="77777777" w:rsidR="00A76C82" w:rsidRPr="00F30463" w:rsidRDefault="00A76C82" w:rsidP="00D30CDD">
      <w:pPr>
        <w:spacing w:after="0" w:line="240" w:lineRule="auto"/>
        <w:ind w:firstLine="720"/>
        <w:jc w:val="both"/>
        <w:rPr>
          <w:rFonts w:ascii="Times New Roman" w:hAnsi="Times New Roman"/>
          <w:b/>
          <w:bCs/>
          <w:sz w:val="24"/>
          <w:szCs w:val="24"/>
        </w:rPr>
      </w:pPr>
    </w:p>
    <w:p w14:paraId="08706B88" w14:textId="240DC3BB" w:rsidR="00C77692" w:rsidRPr="00723A10" w:rsidRDefault="00C77692" w:rsidP="00D30CDD">
      <w:pPr>
        <w:spacing w:after="0" w:line="240" w:lineRule="auto"/>
        <w:ind w:firstLine="720"/>
        <w:jc w:val="both"/>
        <w:rPr>
          <w:rFonts w:ascii="Times New Roman" w:hAnsi="Times New Roman"/>
          <w:sz w:val="24"/>
          <w:szCs w:val="24"/>
        </w:rPr>
      </w:pPr>
      <w:r w:rsidRPr="00723A10">
        <w:rPr>
          <w:rFonts w:ascii="Times New Roman" w:hAnsi="Times New Roman"/>
          <w:sz w:val="24"/>
          <w:szCs w:val="24"/>
        </w:rPr>
        <w:lastRenderedPageBreak/>
        <w:t>(2) Aplicarea schemei de ajutor de stat - Sprijin pentru IMM-uri din domeniul agriculturii, pisciculturii și acvaculturii produce efecte de la data comunicării de către Comisia Europeană a deciziei de autorizare.</w:t>
      </w:r>
    </w:p>
    <w:p w14:paraId="1D3D0AFF" w14:textId="77777777" w:rsidR="00A76C82" w:rsidRPr="00723A10" w:rsidRDefault="00A76C82" w:rsidP="00D30CDD">
      <w:pPr>
        <w:spacing w:after="0" w:line="240" w:lineRule="auto"/>
        <w:ind w:firstLine="720"/>
        <w:jc w:val="both"/>
        <w:rPr>
          <w:rFonts w:ascii="Times New Roman" w:hAnsi="Times New Roman"/>
          <w:sz w:val="24"/>
          <w:szCs w:val="24"/>
        </w:rPr>
      </w:pPr>
    </w:p>
    <w:p w14:paraId="07899B7A" w14:textId="3F1AB26D" w:rsidR="00A76C82" w:rsidRPr="00723A10" w:rsidRDefault="00C77692" w:rsidP="00D30CDD">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Art. 2</w:t>
      </w:r>
      <w:r w:rsidR="00270903" w:rsidRPr="00723A10">
        <w:rPr>
          <w:rFonts w:ascii="Times New Roman" w:hAnsi="Times New Roman"/>
          <w:b/>
          <w:bCs/>
          <w:sz w:val="24"/>
          <w:szCs w:val="24"/>
        </w:rPr>
        <w:t>4</w:t>
      </w:r>
    </w:p>
    <w:p w14:paraId="5BD9F66E" w14:textId="7E3BE319" w:rsidR="00C77692" w:rsidRPr="00723A10" w:rsidRDefault="00C77692" w:rsidP="00D30CDD">
      <w:pPr>
        <w:spacing w:after="0" w:line="240" w:lineRule="auto"/>
        <w:ind w:firstLine="720"/>
        <w:jc w:val="both"/>
        <w:rPr>
          <w:rFonts w:ascii="Times New Roman" w:hAnsi="Times New Roman"/>
          <w:b/>
          <w:bCs/>
          <w:sz w:val="24"/>
          <w:szCs w:val="24"/>
        </w:rPr>
      </w:pPr>
      <w:r w:rsidRPr="00723A10">
        <w:rPr>
          <w:rFonts w:ascii="Times New Roman" w:hAnsi="Times New Roman"/>
          <w:b/>
          <w:bCs/>
          <w:sz w:val="24"/>
          <w:szCs w:val="24"/>
        </w:rPr>
        <w:t xml:space="preserve"> </w:t>
      </w:r>
      <w:r w:rsidRPr="00723A10">
        <w:rPr>
          <w:rFonts w:ascii="Times New Roman" w:hAnsi="Times New Roman"/>
          <w:sz w:val="24"/>
          <w:szCs w:val="24"/>
        </w:rPr>
        <w:t>Anex</w:t>
      </w:r>
      <w:r w:rsidR="00DA74FB" w:rsidRPr="00723A10">
        <w:rPr>
          <w:rFonts w:ascii="Times New Roman" w:hAnsi="Times New Roman"/>
          <w:sz w:val="24"/>
          <w:szCs w:val="24"/>
        </w:rPr>
        <w:t>a</w:t>
      </w:r>
      <w:r w:rsidRPr="00723A10">
        <w:rPr>
          <w:rFonts w:ascii="Times New Roman" w:hAnsi="Times New Roman"/>
          <w:sz w:val="24"/>
          <w:szCs w:val="24"/>
        </w:rPr>
        <w:t xml:space="preserve"> </w:t>
      </w:r>
      <w:r w:rsidR="003257E3" w:rsidRPr="00723A10">
        <w:rPr>
          <w:rFonts w:ascii="Times New Roman" w:hAnsi="Times New Roman"/>
          <w:sz w:val="24"/>
          <w:szCs w:val="24"/>
        </w:rPr>
        <w:t xml:space="preserve"> </w:t>
      </w:r>
      <w:r w:rsidRPr="00723A10">
        <w:rPr>
          <w:rFonts w:ascii="Times New Roman" w:hAnsi="Times New Roman"/>
          <w:sz w:val="24"/>
          <w:szCs w:val="24"/>
        </w:rPr>
        <w:t xml:space="preserve"> fac</w:t>
      </w:r>
      <w:r w:rsidR="00DA74FB" w:rsidRPr="00723A10">
        <w:rPr>
          <w:rFonts w:ascii="Times New Roman" w:hAnsi="Times New Roman"/>
          <w:sz w:val="24"/>
          <w:szCs w:val="24"/>
        </w:rPr>
        <w:t>e</w:t>
      </w:r>
      <w:r w:rsidRPr="00723A10">
        <w:rPr>
          <w:rFonts w:ascii="Times New Roman" w:hAnsi="Times New Roman"/>
          <w:sz w:val="24"/>
          <w:szCs w:val="24"/>
        </w:rPr>
        <w:t xml:space="preserve"> parte integrantă din prezenta ordonanță de urgență.</w:t>
      </w:r>
    </w:p>
    <w:p w14:paraId="53CFB260" w14:textId="77777777" w:rsidR="00C77692" w:rsidRPr="00723A10" w:rsidRDefault="00C77692" w:rsidP="00C315F3">
      <w:pPr>
        <w:spacing w:after="0" w:line="240" w:lineRule="auto"/>
        <w:jc w:val="both"/>
        <w:rPr>
          <w:rFonts w:ascii="Times New Roman" w:hAnsi="Times New Roman"/>
          <w:sz w:val="24"/>
          <w:szCs w:val="24"/>
        </w:rPr>
      </w:pPr>
    </w:p>
    <w:bookmarkEnd w:id="0"/>
    <w:p w14:paraId="61FAF39A" w14:textId="77777777" w:rsidR="00C77692" w:rsidRPr="00723A10" w:rsidRDefault="00C77692" w:rsidP="00C315F3">
      <w:pPr>
        <w:spacing w:after="0" w:line="240" w:lineRule="auto"/>
        <w:jc w:val="both"/>
        <w:rPr>
          <w:rFonts w:ascii="Times New Roman" w:hAnsi="Times New Roman"/>
          <w:sz w:val="24"/>
          <w:szCs w:val="24"/>
        </w:rPr>
      </w:pPr>
    </w:p>
    <w:p w14:paraId="736035E8" w14:textId="77777777" w:rsidR="00C77692" w:rsidRPr="00723A10" w:rsidRDefault="00C77692" w:rsidP="00C315F3">
      <w:pPr>
        <w:spacing w:after="0" w:line="240" w:lineRule="auto"/>
        <w:jc w:val="center"/>
        <w:rPr>
          <w:rFonts w:ascii="Times New Roman" w:hAnsi="Times New Roman"/>
          <w:b/>
          <w:bCs/>
          <w:sz w:val="24"/>
          <w:szCs w:val="24"/>
        </w:rPr>
      </w:pPr>
      <w:r w:rsidRPr="00723A10">
        <w:rPr>
          <w:rFonts w:ascii="Times New Roman" w:hAnsi="Times New Roman"/>
          <w:b/>
          <w:bCs/>
          <w:sz w:val="24"/>
          <w:szCs w:val="24"/>
        </w:rPr>
        <w:t>PRIM - MINISTRU</w:t>
      </w:r>
    </w:p>
    <w:p w14:paraId="4D00F2C0" w14:textId="77777777" w:rsidR="00C77692" w:rsidRPr="00723A10" w:rsidRDefault="00C77692" w:rsidP="00C315F3">
      <w:pPr>
        <w:spacing w:after="0" w:line="240" w:lineRule="auto"/>
        <w:jc w:val="center"/>
        <w:rPr>
          <w:rFonts w:ascii="Times New Roman" w:hAnsi="Times New Roman"/>
          <w:b/>
          <w:bCs/>
          <w:sz w:val="24"/>
          <w:szCs w:val="24"/>
        </w:rPr>
      </w:pPr>
      <w:r w:rsidRPr="00723A10">
        <w:rPr>
          <w:rFonts w:ascii="Times New Roman" w:hAnsi="Times New Roman"/>
          <w:b/>
          <w:bCs/>
          <w:sz w:val="24"/>
          <w:szCs w:val="24"/>
        </w:rPr>
        <w:t>Nicolae-Ionel CIUCĂ</w:t>
      </w:r>
    </w:p>
    <w:p w14:paraId="386D9820" w14:textId="77777777" w:rsidR="00C77692" w:rsidRPr="00723A10" w:rsidRDefault="00C77692" w:rsidP="00C315F3">
      <w:pPr>
        <w:spacing w:after="0" w:line="240" w:lineRule="auto"/>
        <w:jc w:val="center"/>
        <w:rPr>
          <w:rFonts w:ascii="Times New Roman" w:hAnsi="Times New Roman"/>
          <w:b/>
          <w:bCs/>
          <w:sz w:val="24"/>
          <w:szCs w:val="24"/>
        </w:rPr>
      </w:pPr>
    </w:p>
    <w:p w14:paraId="5F71DE70" w14:textId="77777777" w:rsidR="00C77692" w:rsidRPr="00723A10" w:rsidRDefault="00C77692" w:rsidP="00C315F3">
      <w:pPr>
        <w:spacing w:after="0" w:line="240" w:lineRule="auto"/>
        <w:jc w:val="both"/>
        <w:rPr>
          <w:rFonts w:ascii="Times New Roman" w:hAnsi="Times New Roman"/>
          <w:b/>
          <w:bCs/>
          <w:sz w:val="24"/>
          <w:szCs w:val="24"/>
        </w:rPr>
      </w:pPr>
    </w:p>
    <w:p w14:paraId="2E6F4E39" w14:textId="77777777" w:rsidR="00C77692" w:rsidRPr="00723A10" w:rsidRDefault="00C77692" w:rsidP="00C315F3">
      <w:pPr>
        <w:spacing w:after="0" w:line="240" w:lineRule="auto"/>
        <w:jc w:val="both"/>
        <w:rPr>
          <w:rFonts w:ascii="Times New Roman" w:hAnsi="Times New Roman"/>
          <w:b/>
          <w:bCs/>
          <w:sz w:val="24"/>
          <w:szCs w:val="24"/>
        </w:rPr>
      </w:pPr>
    </w:p>
    <w:p w14:paraId="7F18AAE2" w14:textId="77777777" w:rsidR="00C77692" w:rsidRPr="00723A10" w:rsidRDefault="00C77692" w:rsidP="00C315F3">
      <w:pPr>
        <w:spacing w:after="0" w:line="240" w:lineRule="auto"/>
        <w:jc w:val="both"/>
        <w:rPr>
          <w:rFonts w:ascii="Times New Roman" w:hAnsi="Times New Roman"/>
          <w:b/>
          <w:bCs/>
          <w:sz w:val="24"/>
          <w:szCs w:val="24"/>
        </w:rPr>
      </w:pPr>
    </w:p>
    <w:p w14:paraId="7060998F" w14:textId="77777777" w:rsidR="00C77692" w:rsidRPr="00723A10" w:rsidRDefault="00C77692" w:rsidP="00C315F3">
      <w:pPr>
        <w:spacing w:after="0" w:line="240" w:lineRule="auto"/>
        <w:jc w:val="both"/>
        <w:rPr>
          <w:rFonts w:ascii="Times New Roman" w:hAnsi="Times New Roman"/>
          <w:b/>
          <w:bCs/>
          <w:sz w:val="24"/>
          <w:szCs w:val="24"/>
        </w:rPr>
      </w:pPr>
    </w:p>
    <w:p w14:paraId="44EFEDB9" w14:textId="77777777" w:rsidR="00C77692" w:rsidRPr="00723A10" w:rsidRDefault="00C77692" w:rsidP="00C315F3">
      <w:pPr>
        <w:spacing w:after="0" w:line="240" w:lineRule="auto"/>
        <w:jc w:val="both"/>
        <w:rPr>
          <w:rFonts w:ascii="Times New Roman" w:hAnsi="Times New Roman"/>
          <w:b/>
          <w:bCs/>
          <w:sz w:val="24"/>
          <w:szCs w:val="24"/>
        </w:rPr>
      </w:pPr>
    </w:p>
    <w:p w14:paraId="437FA5E7" w14:textId="77777777" w:rsidR="00C77692" w:rsidRPr="00723A10" w:rsidRDefault="00C77692" w:rsidP="00C315F3">
      <w:pPr>
        <w:spacing w:after="0" w:line="240" w:lineRule="auto"/>
        <w:jc w:val="both"/>
        <w:rPr>
          <w:rFonts w:ascii="Times New Roman" w:hAnsi="Times New Roman"/>
          <w:b/>
          <w:bCs/>
          <w:sz w:val="24"/>
          <w:szCs w:val="24"/>
        </w:rPr>
      </w:pPr>
    </w:p>
    <w:p w14:paraId="130C64A4" w14:textId="77777777" w:rsidR="00C77692" w:rsidRPr="00723A10" w:rsidRDefault="00C77692" w:rsidP="00C315F3">
      <w:pPr>
        <w:spacing w:after="0" w:line="240" w:lineRule="auto"/>
        <w:jc w:val="both"/>
        <w:rPr>
          <w:rFonts w:ascii="Times New Roman" w:hAnsi="Times New Roman"/>
          <w:b/>
          <w:bCs/>
          <w:sz w:val="24"/>
          <w:szCs w:val="24"/>
        </w:rPr>
      </w:pPr>
    </w:p>
    <w:p w14:paraId="5D7D9343" w14:textId="77777777" w:rsidR="00C77692" w:rsidRPr="00723A10" w:rsidRDefault="00C77692" w:rsidP="00D30CDD">
      <w:pPr>
        <w:spacing w:after="0" w:line="240" w:lineRule="auto"/>
        <w:rPr>
          <w:rFonts w:ascii="Times New Roman" w:hAnsi="Times New Roman"/>
          <w:b/>
          <w:bCs/>
          <w:sz w:val="24"/>
          <w:szCs w:val="24"/>
        </w:rPr>
      </w:pPr>
      <w:r w:rsidRPr="00723A10">
        <w:rPr>
          <w:rFonts w:ascii="Times New Roman" w:hAnsi="Times New Roman"/>
          <w:b/>
          <w:bCs/>
          <w:sz w:val="24"/>
          <w:szCs w:val="24"/>
        </w:rPr>
        <w:br w:type="page"/>
      </w:r>
    </w:p>
    <w:p w14:paraId="35874735" w14:textId="6EFFD3A0" w:rsidR="00C77692" w:rsidRPr="00723A10" w:rsidRDefault="00C77692" w:rsidP="00C315F3">
      <w:pPr>
        <w:spacing w:after="0" w:line="240" w:lineRule="auto"/>
        <w:jc w:val="right"/>
        <w:rPr>
          <w:rFonts w:ascii="Times New Roman" w:hAnsi="Times New Roman"/>
          <w:b/>
          <w:bCs/>
          <w:sz w:val="24"/>
          <w:szCs w:val="24"/>
        </w:rPr>
      </w:pPr>
      <w:r w:rsidRPr="00723A10">
        <w:rPr>
          <w:rFonts w:ascii="Times New Roman" w:hAnsi="Times New Roman"/>
          <w:b/>
          <w:bCs/>
          <w:sz w:val="24"/>
          <w:szCs w:val="24"/>
        </w:rPr>
        <w:lastRenderedPageBreak/>
        <w:t xml:space="preserve">Anexa </w:t>
      </w:r>
      <w:r w:rsidR="003257E3" w:rsidRPr="00723A10">
        <w:rPr>
          <w:rFonts w:ascii="Times New Roman" w:hAnsi="Times New Roman"/>
          <w:b/>
          <w:bCs/>
          <w:sz w:val="24"/>
          <w:szCs w:val="24"/>
        </w:rPr>
        <w:t xml:space="preserve"> </w:t>
      </w:r>
    </w:p>
    <w:p w14:paraId="21C39C3D" w14:textId="77777777" w:rsidR="00C77692" w:rsidRPr="00723A10" w:rsidRDefault="00C77692" w:rsidP="00C315F3">
      <w:pPr>
        <w:spacing w:after="0" w:line="240" w:lineRule="auto"/>
        <w:jc w:val="center"/>
        <w:rPr>
          <w:rFonts w:ascii="Times New Roman" w:hAnsi="Times New Roman"/>
          <w:b/>
          <w:bCs/>
          <w:sz w:val="24"/>
          <w:szCs w:val="24"/>
        </w:rPr>
      </w:pPr>
    </w:p>
    <w:p w14:paraId="684D9DC9" w14:textId="77777777" w:rsidR="00C77692" w:rsidRPr="00723A10" w:rsidRDefault="00C77692" w:rsidP="00C315F3">
      <w:pPr>
        <w:spacing w:after="0" w:line="240" w:lineRule="auto"/>
        <w:jc w:val="center"/>
        <w:rPr>
          <w:rFonts w:ascii="Times New Roman" w:hAnsi="Times New Roman"/>
          <w:b/>
          <w:bCs/>
          <w:sz w:val="24"/>
          <w:szCs w:val="24"/>
        </w:rPr>
      </w:pPr>
      <w:r w:rsidRPr="00723A10">
        <w:rPr>
          <w:rFonts w:ascii="Times New Roman" w:hAnsi="Times New Roman"/>
          <w:b/>
          <w:bCs/>
          <w:sz w:val="24"/>
          <w:szCs w:val="24"/>
        </w:rPr>
        <w:t>LISTA</w:t>
      </w:r>
    </w:p>
    <w:p w14:paraId="04AB08C2" w14:textId="08AEC7A7" w:rsidR="00C77692" w:rsidRPr="00723A10" w:rsidRDefault="00C77692" w:rsidP="00C315F3">
      <w:pPr>
        <w:spacing w:after="0" w:line="240" w:lineRule="auto"/>
        <w:jc w:val="center"/>
        <w:rPr>
          <w:rFonts w:ascii="Times New Roman" w:hAnsi="Times New Roman"/>
          <w:b/>
          <w:bCs/>
          <w:sz w:val="24"/>
          <w:szCs w:val="24"/>
        </w:rPr>
      </w:pPr>
      <w:r w:rsidRPr="00723A10">
        <w:rPr>
          <w:rFonts w:ascii="Times New Roman" w:hAnsi="Times New Roman"/>
          <w:b/>
          <w:bCs/>
          <w:sz w:val="24"/>
          <w:szCs w:val="24"/>
        </w:rPr>
        <w:t xml:space="preserve">domeniilor de activitate eligibile </w:t>
      </w:r>
    </w:p>
    <w:p w14:paraId="307B9AB2" w14:textId="77777777" w:rsidR="00C77692" w:rsidRPr="00723A10" w:rsidRDefault="00C77692" w:rsidP="00C315F3">
      <w:pPr>
        <w:spacing w:after="0" w:line="240" w:lineRule="auto"/>
        <w:jc w:val="both"/>
        <w:rPr>
          <w:rFonts w:ascii="Times New Roman" w:hAnsi="Times New Roman"/>
          <w:sz w:val="24"/>
          <w:szCs w:val="24"/>
          <w:u w:val="single"/>
        </w:rPr>
      </w:pPr>
      <w:r w:rsidRPr="00723A10">
        <w:rPr>
          <w:rFonts w:ascii="Times New Roman" w:hAnsi="Times New Roman"/>
          <w:sz w:val="24"/>
          <w:szCs w:val="24"/>
          <w:u w:val="single"/>
        </w:rPr>
        <w:t>A - Agricultură, silvicultură și pescuit</w:t>
      </w:r>
    </w:p>
    <w:p w14:paraId="10EA7C8D" w14:textId="77777777" w:rsidR="00C77692" w:rsidRPr="00723A10" w:rsidRDefault="00C77692" w:rsidP="00C315F3">
      <w:pPr>
        <w:spacing w:after="0" w:line="240" w:lineRule="auto"/>
        <w:jc w:val="both"/>
        <w:rPr>
          <w:rFonts w:ascii="Times New Roman" w:hAnsi="Times New Roman"/>
          <w:sz w:val="24"/>
          <w:szCs w:val="24"/>
        </w:rPr>
      </w:pPr>
      <w:r w:rsidRPr="00723A10">
        <w:rPr>
          <w:rFonts w:ascii="Times New Roman" w:hAnsi="Times New Roman"/>
          <w:sz w:val="24"/>
          <w:szCs w:val="24"/>
        </w:rPr>
        <w:t>01 - Agricultură, vânătoare și servicii anexe</w:t>
      </w:r>
    </w:p>
    <w:p w14:paraId="0EB8F78E" w14:textId="77777777" w:rsidR="00C77692" w:rsidRPr="00723A10" w:rsidRDefault="00C77692" w:rsidP="00C315F3">
      <w:pPr>
        <w:spacing w:after="0" w:line="240" w:lineRule="auto"/>
        <w:jc w:val="both"/>
        <w:rPr>
          <w:rFonts w:ascii="Times New Roman" w:hAnsi="Times New Roman"/>
          <w:sz w:val="24"/>
          <w:szCs w:val="24"/>
        </w:rPr>
      </w:pPr>
      <w:r w:rsidRPr="00723A10">
        <w:rPr>
          <w:rFonts w:ascii="Times New Roman" w:hAnsi="Times New Roman"/>
          <w:sz w:val="24"/>
          <w:szCs w:val="24"/>
        </w:rPr>
        <w:t>011 - Cultivarea plantelor nepermanente</w:t>
      </w:r>
    </w:p>
    <w:p w14:paraId="68FDBD41" w14:textId="77777777" w:rsidR="00C77692" w:rsidRPr="00723A10" w:rsidRDefault="00C77692" w:rsidP="00C315F3">
      <w:pPr>
        <w:spacing w:after="0" w:line="240" w:lineRule="auto"/>
        <w:jc w:val="both"/>
        <w:rPr>
          <w:rFonts w:ascii="Times New Roman" w:hAnsi="Times New Roman"/>
          <w:sz w:val="24"/>
          <w:szCs w:val="24"/>
        </w:rPr>
      </w:pPr>
      <w:r w:rsidRPr="00723A10">
        <w:rPr>
          <w:rFonts w:ascii="Times New Roman" w:hAnsi="Times New Roman"/>
          <w:sz w:val="24"/>
          <w:szCs w:val="24"/>
        </w:rPr>
        <w:t>0111 - Cultivarea cerealelor (exclusiv orez), plantelor leguminoase și a plantelor producătoare de semințe oleaginoase</w:t>
      </w:r>
    </w:p>
    <w:p w14:paraId="69524911" w14:textId="77777777" w:rsidR="00C77692" w:rsidRPr="00723A10" w:rsidRDefault="00C77692" w:rsidP="00C315F3">
      <w:pPr>
        <w:spacing w:after="0" w:line="240" w:lineRule="auto"/>
        <w:jc w:val="both"/>
        <w:rPr>
          <w:rFonts w:ascii="Times New Roman" w:hAnsi="Times New Roman"/>
          <w:sz w:val="24"/>
          <w:szCs w:val="24"/>
        </w:rPr>
      </w:pPr>
      <w:r w:rsidRPr="00723A10">
        <w:rPr>
          <w:rFonts w:ascii="Times New Roman" w:hAnsi="Times New Roman"/>
          <w:sz w:val="24"/>
          <w:szCs w:val="24"/>
        </w:rPr>
        <w:t>0112 - Cultivarea orezului</w:t>
      </w:r>
    </w:p>
    <w:p w14:paraId="14CA04F1" w14:textId="77777777" w:rsidR="00C77692" w:rsidRPr="00723A10" w:rsidRDefault="00C77692" w:rsidP="00C315F3">
      <w:pPr>
        <w:spacing w:after="0" w:line="240" w:lineRule="auto"/>
        <w:jc w:val="both"/>
        <w:rPr>
          <w:rFonts w:ascii="Times New Roman" w:hAnsi="Times New Roman"/>
          <w:sz w:val="24"/>
          <w:szCs w:val="24"/>
        </w:rPr>
      </w:pPr>
      <w:r w:rsidRPr="00723A10">
        <w:rPr>
          <w:rFonts w:ascii="Times New Roman" w:hAnsi="Times New Roman"/>
          <w:sz w:val="24"/>
          <w:szCs w:val="24"/>
        </w:rPr>
        <w:t>0113 - Cultivarea legumelor și a pepenilor, a rădăcinoaselor și tuberculilor</w:t>
      </w:r>
    </w:p>
    <w:p w14:paraId="572A58D6" w14:textId="77777777" w:rsidR="00C77692" w:rsidRPr="00723A10" w:rsidRDefault="00C77692" w:rsidP="00C315F3">
      <w:pPr>
        <w:spacing w:after="0" w:line="240" w:lineRule="auto"/>
        <w:jc w:val="both"/>
        <w:rPr>
          <w:rFonts w:ascii="Times New Roman" w:hAnsi="Times New Roman"/>
          <w:sz w:val="24"/>
          <w:szCs w:val="24"/>
        </w:rPr>
      </w:pPr>
      <w:r w:rsidRPr="00723A10">
        <w:rPr>
          <w:rFonts w:ascii="Times New Roman" w:hAnsi="Times New Roman"/>
          <w:sz w:val="24"/>
          <w:szCs w:val="24"/>
        </w:rPr>
        <w:t>0116 - Cultivarea plantelor pentru fibre textile</w:t>
      </w:r>
    </w:p>
    <w:p w14:paraId="0E9EDEA4"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0119 - Cultivarea altor plante din culturi nepermanente</w:t>
      </w:r>
    </w:p>
    <w:p w14:paraId="7FCFE555"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012 - Cultivarea plantelor din culturi permanente</w:t>
      </w:r>
    </w:p>
    <w:p w14:paraId="659DF114"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0121 - Cultivarea strugurilor</w:t>
      </w:r>
    </w:p>
    <w:p w14:paraId="5DC53C29"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0124 - Cultivarea fructelor semintoase si samburoase</w:t>
      </w:r>
    </w:p>
    <w:p w14:paraId="72A1D79E"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0125 - Cultivarea fructelor arbuștilor fructiferi, capsunilor, nuciferilor si a altor pomi fructiferi</w:t>
      </w:r>
    </w:p>
    <w:p w14:paraId="45D9C9BA"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0126 - Cultivarea fructelor oleaginoase</w:t>
      </w:r>
    </w:p>
    <w:p w14:paraId="4F1CABD4"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0127 - Cultivarea plantelor pentru prepararea băuturilor</w:t>
      </w:r>
    </w:p>
    <w:p w14:paraId="19F8B3E4"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0128 - Cultivarea condimentelor, plantelor aromatice, medicinale si a plantelor de uz farmaceutic</w:t>
      </w:r>
    </w:p>
    <w:p w14:paraId="7519FD6E"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0129 - Cultivarea altor plante permanente</w:t>
      </w:r>
    </w:p>
    <w:p w14:paraId="011C495E"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013 - Cultivarea plantelor pentru inmultire</w:t>
      </w:r>
    </w:p>
    <w:p w14:paraId="35375DE9"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0130 - Cultivarea plantelor pentru inmultire</w:t>
      </w:r>
    </w:p>
    <w:p w14:paraId="281A876B"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014 - Creșterea animalelor</w:t>
      </w:r>
    </w:p>
    <w:p w14:paraId="1CC9D5B3"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0141 - Creșterea bovinelor de lapte</w:t>
      </w:r>
    </w:p>
    <w:p w14:paraId="0617EA3E"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0142 - Creșterea altor bovine</w:t>
      </w:r>
    </w:p>
    <w:p w14:paraId="5E81FCD0"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0143 - Creșterea cailor si a altor cabaline</w:t>
      </w:r>
    </w:p>
    <w:p w14:paraId="3535F87C"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0145 - Creșterea ovinelor si caprinelor</w:t>
      </w:r>
    </w:p>
    <w:p w14:paraId="728A7B0B"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0146 - Creșterea porcinelor</w:t>
      </w:r>
    </w:p>
    <w:p w14:paraId="459F5892"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0147 - Creșterea pasarilor</w:t>
      </w:r>
    </w:p>
    <w:p w14:paraId="0D15B162"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0149 - Creșterea altor animale</w:t>
      </w:r>
    </w:p>
    <w:p w14:paraId="1442B600"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015 - Activități in ferme mixte (cultura vegetala combinata cu creșterea animalelor)</w:t>
      </w:r>
    </w:p>
    <w:p w14:paraId="5E4CD6B8"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0150 - Activități in ferme mixte (cultura vegetala combinata cu creșterea animalelor)</w:t>
      </w:r>
    </w:p>
    <w:p w14:paraId="44D63DF0"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016 - Activități auxiliare agriculturii si activități după recoltare</w:t>
      </w:r>
    </w:p>
    <w:p w14:paraId="6A130C02"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0161 - Activități auxiliare pentru producția vegetala</w:t>
      </w:r>
    </w:p>
    <w:p w14:paraId="77C0912C"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0162 - Activități auxiliare pentru creșterea animalelor</w:t>
      </w:r>
    </w:p>
    <w:p w14:paraId="318E4D21"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0163 - Activități după recoltare</w:t>
      </w:r>
    </w:p>
    <w:p w14:paraId="3B31C67A"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0164 - Pregatirea semințelor</w:t>
      </w:r>
    </w:p>
    <w:p w14:paraId="7F9807D7" w14:textId="77777777" w:rsidR="00C77692" w:rsidRPr="00F30463" w:rsidRDefault="00C77692" w:rsidP="00C315F3">
      <w:pPr>
        <w:spacing w:after="0" w:line="240" w:lineRule="auto"/>
        <w:jc w:val="both"/>
        <w:rPr>
          <w:rFonts w:ascii="Times New Roman" w:hAnsi="Times New Roman"/>
          <w:sz w:val="24"/>
          <w:szCs w:val="24"/>
          <w:u w:val="single"/>
        </w:rPr>
      </w:pPr>
      <w:r w:rsidRPr="00F30463">
        <w:rPr>
          <w:rFonts w:ascii="Times New Roman" w:hAnsi="Times New Roman"/>
          <w:sz w:val="24"/>
          <w:szCs w:val="24"/>
          <w:u w:val="single"/>
        </w:rPr>
        <w:t>03 - Pescuitul și acvacultura</w:t>
      </w:r>
    </w:p>
    <w:p w14:paraId="0671B4ED"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031 - Pescuitul</w:t>
      </w:r>
    </w:p>
    <w:p w14:paraId="53369847"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0311 - Pescuitul maritim</w:t>
      </w:r>
    </w:p>
    <w:p w14:paraId="707CADC3"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0312 - Pescuitul in ape dulci</w:t>
      </w:r>
    </w:p>
    <w:p w14:paraId="7A230719"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032 - Acvacultura</w:t>
      </w:r>
    </w:p>
    <w:p w14:paraId="2CD454A0"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0321 - Acvacultura maritima</w:t>
      </w:r>
    </w:p>
    <w:p w14:paraId="68BF526B" w14:textId="3B8C3D6D"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0322 - Acvacultura in ape dulci</w:t>
      </w:r>
    </w:p>
    <w:p w14:paraId="0E1D476E" w14:textId="77777777" w:rsidR="00B12740" w:rsidRPr="00F30463" w:rsidRDefault="00B12740" w:rsidP="00C315F3">
      <w:pPr>
        <w:spacing w:after="0" w:line="240" w:lineRule="auto"/>
        <w:jc w:val="both"/>
        <w:rPr>
          <w:rFonts w:ascii="Times New Roman" w:hAnsi="Times New Roman"/>
          <w:sz w:val="24"/>
          <w:szCs w:val="24"/>
        </w:rPr>
      </w:pPr>
    </w:p>
    <w:p w14:paraId="0EC9B9FA" w14:textId="77777777" w:rsidR="00C77692" w:rsidRPr="00F30463" w:rsidRDefault="00C77692" w:rsidP="00C315F3">
      <w:pPr>
        <w:spacing w:after="0" w:line="240" w:lineRule="auto"/>
        <w:jc w:val="both"/>
        <w:rPr>
          <w:rFonts w:ascii="Times New Roman" w:hAnsi="Times New Roman"/>
          <w:sz w:val="24"/>
          <w:szCs w:val="24"/>
          <w:u w:val="single"/>
        </w:rPr>
      </w:pPr>
      <w:r w:rsidRPr="00F30463">
        <w:rPr>
          <w:rFonts w:ascii="Times New Roman" w:hAnsi="Times New Roman"/>
          <w:sz w:val="24"/>
          <w:szCs w:val="24"/>
          <w:u w:val="single"/>
        </w:rPr>
        <w:t>10 - Industria alimentară</w:t>
      </w:r>
    </w:p>
    <w:p w14:paraId="6BF05CE5"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101 - Producția, prelucrarea si conservarea carnii si a produselor din carne</w:t>
      </w:r>
    </w:p>
    <w:p w14:paraId="7F28BC6B"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1011 - Prelucrarea si conservarea carnii</w:t>
      </w:r>
    </w:p>
    <w:p w14:paraId="58D13F31"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lastRenderedPageBreak/>
        <w:t>1012 - Prelucrarea si conservarea carnii de pasare</w:t>
      </w:r>
    </w:p>
    <w:p w14:paraId="6E723169"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1013 - Fabricarea produselor din carne (inclusiv din carne de pasare)</w:t>
      </w:r>
    </w:p>
    <w:p w14:paraId="2DDE7797"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102 - Prelucrarea si conservarea pestelui, crustaceelor si molustelor</w:t>
      </w:r>
    </w:p>
    <w:p w14:paraId="4A9EABCE"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1020 - Prelucrarea si conservarea pestelui, crustaceelor si molustelor</w:t>
      </w:r>
    </w:p>
    <w:p w14:paraId="4431D068"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103 - Prelucrarea si conservarea fructelor si legumelor</w:t>
      </w:r>
    </w:p>
    <w:p w14:paraId="46150610"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1031 - Prelucrarea si conservarea cartofilor</w:t>
      </w:r>
    </w:p>
    <w:p w14:paraId="2F967D50"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1032 - Fabricarea sucurilor de fructe si legume</w:t>
      </w:r>
    </w:p>
    <w:p w14:paraId="3B523650"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1039 - Prelucrarea si conservarea fructelor si legumelor n.c.a.</w:t>
      </w:r>
    </w:p>
    <w:p w14:paraId="5BFA6324"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104 - Fabricarea uleiurilor si a grasimilor vegetale si animale</w:t>
      </w:r>
    </w:p>
    <w:p w14:paraId="2FBA523E"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1041 - Fabricarea uleiurilor si grasimilor</w:t>
      </w:r>
    </w:p>
    <w:p w14:paraId="19F1D929"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1042 - Fabricarea margarinei si a altor produse comestibile similare</w:t>
      </w:r>
    </w:p>
    <w:p w14:paraId="6E24BC0E"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105 - Fabricarea produselor lactate</w:t>
      </w:r>
    </w:p>
    <w:p w14:paraId="124F4DD7"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1051 - Fabricarea produselor lactate si a branzeturilor</w:t>
      </w:r>
    </w:p>
    <w:p w14:paraId="0769E230"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1052 - Fabricarea inghetatei</w:t>
      </w:r>
    </w:p>
    <w:p w14:paraId="0416FDF1"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106 - Fabricarea produselor de morarit, a amidonului si produselor din amidon</w:t>
      </w:r>
    </w:p>
    <w:p w14:paraId="0118CA5D"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1061 - Fabricarea produselor de morarit</w:t>
      </w:r>
    </w:p>
    <w:p w14:paraId="2F181406"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1062 - Fabricarea amidonului si a produselor din amidon</w:t>
      </w:r>
    </w:p>
    <w:p w14:paraId="49C4F389"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107 - Fabricarea produselor de brutarie si a produselor fainoase</w:t>
      </w:r>
    </w:p>
    <w:p w14:paraId="23BFAD72"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1071 - Fabricarea painii; fabricarea prajiturilor si a produselor proaspete de patiserie</w:t>
      </w:r>
    </w:p>
    <w:p w14:paraId="0B6DA1F8"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1072 - Fabricarea biscuitilor si piscoturilor; fabricarea prajiturilor si a produselor conservate de patiserie</w:t>
      </w:r>
    </w:p>
    <w:p w14:paraId="07EB5960"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1073 - Fabricarea macaroanelor, taiteilor, cus-cus-ului si a altor produse fainoase similare</w:t>
      </w:r>
    </w:p>
    <w:p w14:paraId="6AD066C7"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108 - Fabricarea altor produse alimentare</w:t>
      </w:r>
    </w:p>
    <w:p w14:paraId="5803D541"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1081 - Fabricarea zaharului</w:t>
      </w:r>
    </w:p>
    <w:p w14:paraId="26190D49"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1082 - Fabricarea produselor din cacao, a ciocolatei si a produselor zaharoase</w:t>
      </w:r>
    </w:p>
    <w:p w14:paraId="2A1F67DD"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1083 - Prelucrarea ceaiului si cafelei</w:t>
      </w:r>
    </w:p>
    <w:p w14:paraId="11E0418F"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1084 - Fabricarea condimentelor si ingredientelor</w:t>
      </w:r>
    </w:p>
    <w:p w14:paraId="633FCE3C"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1085 - Fabricarea de mancaruri preparate</w:t>
      </w:r>
    </w:p>
    <w:p w14:paraId="21D7B1FC"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1086 - Fabricarea preparatelor alimentare omogenizate si alimentelor dietetice</w:t>
      </w:r>
    </w:p>
    <w:p w14:paraId="6AD3D062"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1089 - Fabricarea altor produse alimentare n.c.a.</w:t>
      </w:r>
    </w:p>
    <w:p w14:paraId="5AEE3683"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109 - Fabricarea preparatelor pentru hrana animalelor</w:t>
      </w:r>
    </w:p>
    <w:p w14:paraId="7FAE239E" w14:textId="77777777" w:rsidR="00C77692" w:rsidRPr="00F30463" w:rsidRDefault="00C77692" w:rsidP="00C315F3">
      <w:pPr>
        <w:spacing w:after="0" w:line="240" w:lineRule="auto"/>
        <w:jc w:val="both"/>
        <w:rPr>
          <w:rFonts w:ascii="Times New Roman" w:hAnsi="Times New Roman"/>
          <w:sz w:val="24"/>
          <w:szCs w:val="24"/>
        </w:rPr>
      </w:pPr>
      <w:r w:rsidRPr="00F30463">
        <w:rPr>
          <w:rFonts w:ascii="Times New Roman" w:hAnsi="Times New Roman"/>
          <w:sz w:val="24"/>
          <w:szCs w:val="24"/>
        </w:rPr>
        <w:t>1091 - Fabricarea preparatelor pentru hrana animalelor de ferma</w:t>
      </w:r>
    </w:p>
    <w:p w14:paraId="5699510B" w14:textId="77777777" w:rsidR="00C77692" w:rsidRPr="00F30463" w:rsidRDefault="00C77692" w:rsidP="00872287">
      <w:pPr>
        <w:spacing w:after="0"/>
        <w:jc w:val="both"/>
        <w:rPr>
          <w:rFonts w:ascii="Times New Roman" w:hAnsi="Times New Roman"/>
          <w:sz w:val="24"/>
          <w:szCs w:val="24"/>
          <w:u w:val="single"/>
        </w:rPr>
      </w:pPr>
      <w:r w:rsidRPr="00F30463">
        <w:rPr>
          <w:rFonts w:ascii="Times New Roman" w:hAnsi="Times New Roman"/>
          <w:sz w:val="24"/>
          <w:szCs w:val="24"/>
          <w:u w:val="single"/>
        </w:rPr>
        <w:t>11 - Fabricarea băuturilor</w:t>
      </w:r>
    </w:p>
    <w:p w14:paraId="52C6FB85" w14:textId="77777777" w:rsidR="00C77692" w:rsidRPr="00F30463" w:rsidRDefault="00C77692" w:rsidP="00872287">
      <w:pPr>
        <w:spacing w:after="0"/>
        <w:jc w:val="both"/>
        <w:rPr>
          <w:rFonts w:ascii="Times New Roman" w:hAnsi="Times New Roman"/>
          <w:sz w:val="24"/>
          <w:szCs w:val="24"/>
          <w:u w:val="single"/>
        </w:rPr>
      </w:pPr>
      <w:r w:rsidRPr="00F30463">
        <w:rPr>
          <w:rFonts w:ascii="Times New Roman" w:hAnsi="Times New Roman"/>
          <w:sz w:val="24"/>
          <w:szCs w:val="24"/>
          <w:u w:val="single"/>
        </w:rPr>
        <w:t>110 - Fabricarea băuturilor</w:t>
      </w:r>
    </w:p>
    <w:p w14:paraId="32786388" w14:textId="77777777" w:rsidR="00C77692" w:rsidRPr="00F30463" w:rsidRDefault="00C77692" w:rsidP="00872287">
      <w:pPr>
        <w:spacing w:after="0"/>
        <w:jc w:val="both"/>
        <w:rPr>
          <w:rFonts w:ascii="Times New Roman" w:hAnsi="Times New Roman"/>
          <w:sz w:val="24"/>
          <w:szCs w:val="24"/>
          <w:u w:val="single"/>
        </w:rPr>
      </w:pPr>
      <w:r w:rsidRPr="00F30463">
        <w:rPr>
          <w:rFonts w:ascii="Times New Roman" w:hAnsi="Times New Roman"/>
          <w:sz w:val="24"/>
          <w:szCs w:val="24"/>
          <w:u w:val="single"/>
        </w:rPr>
        <w:t>1106 - Fabricarea maltului</w:t>
      </w:r>
    </w:p>
    <w:p w14:paraId="4F8F182B" w14:textId="77777777" w:rsidR="00C77692" w:rsidRPr="00F30463" w:rsidRDefault="00C77692" w:rsidP="00872287">
      <w:pPr>
        <w:spacing w:after="0"/>
        <w:jc w:val="both"/>
        <w:rPr>
          <w:rFonts w:ascii="Times New Roman" w:hAnsi="Times New Roman"/>
          <w:sz w:val="24"/>
          <w:szCs w:val="24"/>
          <w:u w:val="single"/>
        </w:rPr>
      </w:pPr>
      <w:r w:rsidRPr="00F30463">
        <w:rPr>
          <w:rFonts w:ascii="Times New Roman" w:hAnsi="Times New Roman"/>
          <w:sz w:val="24"/>
          <w:szCs w:val="24"/>
          <w:u w:val="single"/>
        </w:rPr>
        <w:t>1107 - Producția de bauturi racoritoare nealcoolice; producția de ape minerale si alte ape imbuteliate</w:t>
      </w:r>
    </w:p>
    <w:p w14:paraId="55A49163" w14:textId="77777777" w:rsidR="00C77692" w:rsidRPr="00F30463" w:rsidRDefault="00C77692" w:rsidP="00C315F3">
      <w:pPr>
        <w:spacing w:after="0" w:line="240" w:lineRule="auto"/>
        <w:jc w:val="both"/>
        <w:rPr>
          <w:rFonts w:ascii="Times New Roman" w:hAnsi="Times New Roman"/>
          <w:sz w:val="24"/>
          <w:szCs w:val="24"/>
        </w:rPr>
      </w:pPr>
    </w:p>
    <w:p w14:paraId="7E2EE8B8" w14:textId="77777777" w:rsidR="00C77692" w:rsidRPr="00F30463" w:rsidRDefault="00C77692" w:rsidP="00C315F3">
      <w:pPr>
        <w:spacing w:after="0" w:line="240" w:lineRule="auto"/>
        <w:jc w:val="both"/>
        <w:rPr>
          <w:rFonts w:ascii="Times New Roman" w:hAnsi="Times New Roman"/>
          <w:sz w:val="24"/>
          <w:szCs w:val="24"/>
          <w:u w:val="single"/>
        </w:rPr>
      </w:pPr>
      <w:r w:rsidRPr="00F30463">
        <w:rPr>
          <w:rFonts w:ascii="Times New Roman" w:hAnsi="Times New Roman"/>
          <w:sz w:val="24"/>
          <w:szCs w:val="24"/>
          <w:u w:val="single"/>
        </w:rPr>
        <w:t>172 - Fabricarea articolelor din hârtie și carton</w:t>
      </w:r>
    </w:p>
    <w:p w14:paraId="17FB95A0" w14:textId="0B79C911" w:rsidR="00C77692" w:rsidRPr="00F30463" w:rsidRDefault="00C77692" w:rsidP="005C457E">
      <w:pPr>
        <w:spacing w:after="0" w:line="240" w:lineRule="auto"/>
        <w:jc w:val="both"/>
        <w:rPr>
          <w:rFonts w:ascii="Times New Roman" w:hAnsi="Times New Roman"/>
          <w:sz w:val="24"/>
          <w:szCs w:val="24"/>
        </w:rPr>
      </w:pPr>
      <w:r w:rsidRPr="00F30463">
        <w:rPr>
          <w:rFonts w:ascii="Times New Roman" w:hAnsi="Times New Roman"/>
          <w:sz w:val="24"/>
          <w:szCs w:val="24"/>
        </w:rPr>
        <w:t>1721 - Fabricarea hârtiei si cartonului ondulat si a ambalajelor din hartie si carton</w:t>
      </w:r>
    </w:p>
    <w:sectPr w:rsidR="00C77692" w:rsidRPr="00F30463" w:rsidSect="00084D6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59A6" w14:textId="77777777" w:rsidR="00F12DB2" w:rsidRDefault="00F12DB2" w:rsidP="004730C0">
      <w:pPr>
        <w:spacing w:after="0" w:line="240" w:lineRule="auto"/>
      </w:pPr>
      <w:r>
        <w:separator/>
      </w:r>
    </w:p>
  </w:endnote>
  <w:endnote w:type="continuationSeparator" w:id="0">
    <w:p w14:paraId="26B6E4DD" w14:textId="77777777" w:rsidR="00F12DB2" w:rsidRDefault="00F12DB2" w:rsidP="0047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9FA9" w14:textId="77777777" w:rsidR="00C77692" w:rsidRDefault="00BA28F4">
    <w:pPr>
      <w:pStyle w:val="Footer"/>
      <w:jc w:val="center"/>
    </w:pPr>
    <w:r>
      <w:fldChar w:fldCharType="begin"/>
    </w:r>
    <w:r>
      <w:instrText xml:space="preserve"> PAGE   \* MERGEFORMAT </w:instrText>
    </w:r>
    <w:r>
      <w:fldChar w:fldCharType="separate"/>
    </w:r>
    <w:r w:rsidR="00C77692">
      <w:rPr>
        <w:noProof/>
      </w:rPr>
      <w:t>1</w:t>
    </w:r>
    <w:r>
      <w:rPr>
        <w:noProof/>
      </w:rPr>
      <w:fldChar w:fldCharType="end"/>
    </w:r>
  </w:p>
  <w:p w14:paraId="0072E42D" w14:textId="77777777" w:rsidR="00C77692" w:rsidRDefault="00C7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BEA5" w14:textId="77777777" w:rsidR="00F12DB2" w:rsidRDefault="00F12DB2" w:rsidP="004730C0">
      <w:pPr>
        <w:spacing w:after="0" w:line="240" w:lineRule="auto"/>
      </w:pPr>
      <w:r>
        <w:separator/>
      </w:r>
    </w:p>
  </w:footnote>
  <w:footnote w:type="continuationSeparator" w:id="0">
    <w:p w14:paraId="2FE10B5B" w14:textId="77777777" w:rsidR="00F12DB2" w:rsidRDefault="00F12DB2" w:rsidP="00473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B0659"/>
    <w:multiLevelType w:val="hybridMultilevel"/>
    <w:tmpl w:val="E138A338"/>
    <w:lvl w:ilvl="0" w:tplc="E6D4EDB6">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77083123"/>
    <w:multiLevelType w:val="hybridMultilevel"/>
    <w:tmpl w:val="11EABD22"/>
    <w:lvl w:ilvl="0" w:tplc="5C7EC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9766290">
    <w:abstractNumId w:val="0"/>
  </w:num>
  <w:num w:numId="2" w16cid:durableId="98913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38"/>
    <w:rsid w:val="00007712"/>
    <w:rsid w:val="0002505B"/>
    <w:rsid w:val="0003402D"/>
    <w:rsid w:val="000639AE"/>
    <w:rsid w:val="000769A7"/>
    <w:rsid w:val="00076C8E"/>
    <w:rsid w:val="0007715B"/>
    <w:rsid w:val="00080E51"/>
    <w:rsid w:val="00084D60"/>
    <w:rsid w:val="000A5A48"/>
    <w:rsid w:val="000A69F3"/>
    <w:rsid w:val="000C04DD"/>
    <w:rsid w:val="000E1B83"/>
    <w:rsid w:val="0010459D"/>
    <w:rsid w:val="00120DE7"/>
    <w:rsid w:val="00124AB3"/>
    <w:rsid w:val="00126A8F"/>
    <w:rsid w:val="001334E3"/>
    <w:rsid w:val="001469AB"/>
    <w:rsid w:val="00153038"/>
    <w:rsid w:val="001764F7"/>
    <w:rsid w:val="001946EA"/>
    <w:rsid w:val="001A07B1"/>
    <w:rsid w:val="001C36F6"/>
    <w:rsid w:val="001D06E7"/>
    <w:rsid w:val="00204427"/>
    <w:rsid w:val="00205E20"/>
    <w:rsid w:val="00223DB1"/>
    <w:rsid w:val="002359CA"/>
    <w:rsid w:val="00251CBF"/>
    <w:rsid w:val="00255A0A"/>
    <w:rsid w:val="00256D11"/>
    <w:rsid w:val="00264E38"/>
    <w:rsid w:val="00265EA0"/>
    <w:rsid w:val="00270903"/>
    <w:rsid w:val="00270B25"/>
    <w:rsid w:val="002B15BD"/>
    <w:rsid w:val="002B5D04"/>
    <w:rsid w:val="002D07E0"/>
    <w:rsid w:val="002E5255"/>
    <w:rsid w:val="002E7D23"/>
    <w:rsid w:val="002F16CD"/>
    <w:rsid w:val="00307F2E"/>
    <w:rsid w:val="003142AB"/>
    <w:rsid w:val="003257E3"/>
    <w:rsid w:val="00333F63"/>
    <w:rsid w:val="00345A07"/>
    <w:rsid w:val="00366EA4"/>
    <w:rsid w:val="0039440C"/>
    <w:rsid w:val="003A20A1"/>
    <w:rsid w:val="003A5498"/>
    <w:rsid w:val="003E5A4B"/>
    <w:rsid w:val="003F0FCD"/>
    <w:rsid w:val="003F3886"/>
    <w:rsid w:val="00406A97"/>
    <w:rsid w:val="00412858"/>
    <w:rsid w:val="00430712"/>
    <w:rsid w:val="00432985"/>
    <w:rsid w:val="00433B82"/>
    <w:rsid w:val="00442043"/>
    <w:rsid w:val="00443874"/>
    <w:rsid w:val="00450DED"/>
    <w:rsid w:val="00463C64"/>
    <w:rsid w:val="00472147"/>
    <w:rsid w:val="004728BD"/>
    <w:rsid w:val="004730C0"/>
    <w:rsid w:val="00473FF5"/>
    <w:rsid w:val="00475C55"/>
    <w:rsid w:val="004B137E"/>
    <w:rsid w:val="004B6540"/>
    <w:rsid w:val="004B6708"/>
    <w:rsid w:val="004E5BFD"/>
    <w:rsid w:val="004E78E8"/>
    <w:rsid w:val="004F4677"/>
    <w:rsid w:val="0052072E"/>
    <w:rsid w:val="00521942"/>
    <w:rsid w:val="00523844"/>
    <w:rsid w:val="005473D9"/>
    <w:rsid w:val="0057708B"/>
    <w:rsid w:val="005923C9"/>
    <w:rsid w:val="005C457E"/>
    <w:rsid w:val="005C59AC"/>
    <w:rsid w:val="005D7BC4"/>
    <w:rsid w:val="005E1EB4"/>
    <w:rsid w:val="005E5094"/>
    <w:rsid w:val="005E7315"/>
    <w:rsid w:val="005E7E0C"/>
    <w:rsid w:val="0060190B"/>
    <w:rsid w:val="0061308E"/>
    <w:rsid w:val="00635597"/>
    <w:rsid w:val="006535B5"/>
    <w:rsid w:val="00665208"/>
    <w:rsid w:val="00674D4D"/>
    <w:rsid w:val="00683694"/>
    <w:rsid w:val="006B7F86"/>
    <w:rsid w:val="006C130C"/>
    <w:rsid w:val="006D2167"/>
    <w:rsid w:val="006D3F06"/>
    <w:rsid w:val="006D59A3"/>
    <w:rsid w:val="006F580E"/>
    <w:rsid w:val="00705A15"/>
    <w:rsid w:val="00705E5E"/>
    <w:rsid w:val="00723A10"/>
    <w:rsid w:val="007302D7"/>
    <w:rsid w:val="0073311C"/>
    <w:rsid w:val="007722AB"/>
    <w:rsid w:val="00773184"/>
    <w:rsid w:val="0079203D"/>
    <w:rsid w:val="007A529F"/>
    <w:rsid w:val="007A72F5"/>
    <w:rsid w:val="007D421F"/>
    <w:rsid w:val="007E0438"/>
    <w:rsid w:val="007E2BBD"/>
    <w:rsid w:val="008028A0"/>
    <w:rsid w:val="00851A1E"/>
    <w:rsid w:val="0085244B"/>
    <w:rsid w:val="00857A76"/>
    <w:rsid w:val="00862C5A"/>
    <w:rsid w:val="00867B3A"/>
    <w:rsid w:val="0087097B"/>
    <w:rsid w:val="00871D88"/>
    <w:rsid w:val="00872287"/>
    <w:rsid w:val="0088331A"/>
    <w:rsid w:val="00883D79"/>
    <w:rsid w:val="0089646B"/>
    <w:rsid w:val="008A2802"/>
    <w:rsid w:val="008A30CA"/>
    <w:rsid w:val="008B2102"/>
    <w:rsid w:val="008B3A12"/>
    <w:rsid w:val="008C1DDD"/>
    <w:rsid w:val="008D53C8"/>
    <w:rsid w:val="008E3755"/>
    <w:rsid w:val="008F3138"/>
    <w:rsid w:val="00903865"/>
    <w:rsid w:val="00910381"/>
    <w:rsid w:val="009164C8"/>
    <w:rsid w:val="00920A88"/>
    <w:rsid w:val="00930FB9"/>
    <w:rsid w:val="00953576"/>
    <w:rsid w:val="00954A19"/>
    <w:rsid w:val="00954F74"/>
    <w:rsid w:val="009564C8"/>
    <w:rsid w:val="009748F4"/>
    <w:rsid w:val="00981D16"/>
    <w:rsid w:val="009B5077"/>
    <w:rsid w:val="009B5E4F"/>
    <w:rsid w:val="009C6C3A"/>
    <w:rsid w:val="009E24A9"/>
    <w:rsid w:val="009E4A72"/>
    <w:rsid w:val="00A34EFD"/>
    <w:rsid w:val="00A43A51"/>
    <w:rsid w:val="00A5391B"/>
    <w:rsid w:val="00A540DD"/>
    <w:rsid w:val="00A76C82"/>
    <w:rsid w:val="00AA395B"/>
    <w:rsid w:val="00AB448F"/>
    <w:rsid w:val="00AC083C"/>
    <w:rsid w:val="00AD2FC5"/>
    <w:rsid w:val="00AF4130"/>
    <w:rsid w:val="00AF7C8E"/>
    <w:rsid w:val="00B05265"/>
    <w:rsid w:val="00B12240"/>
    <w:rsid w:val="00B12740"/>
    <w:rsid w:val="00B80920"/>
    <w:rsid w:val="00BA28F4"/>
    <w:rsid w:val="00BA39E6"/>
    <w:rsid w:val="00BB6D9E"/>
    <w:rsid w:val="00BC7A1E"/>
    <w:rsid w:val="00BE7725"/>
    <w:rsid w:val="00BF6905"/>
    <w:rsid w:val="00C13DFC"/>
    <w:rsid w:val="00C16371"/>
    <w:rsid w:val="00C315F3"/>
    <w:rsid w:val="00C55B43"/>
    <w:rsid w:val="00C70ACC"/>
    <w:rsid w:val="00C77692"/>
    <w:rsid w:val="00C8444B"/>
    <w:rsid w:val="00C93D78"/>
    <w:rsid w:val="00C94848"/>
    <w:rsid w:val="00CA310A"/>
    <w:rsid w:val="00CB5164"/>
    <w:rsid w:val="00CB5397"/>
    <w:rsid w:val="00D0096F"/>
    <w:rsid w:val="00D07EB1"/>
    <w:rsid w:val="00D07FC2"/>
    <w:rsid w:val="00D25487"/>
    <w:rsid w:val="00D30CDD"/>
    <w:rsid w:val="00D31373"/>
    <w:rsid w:val="00D313E2"/>
    <w:rsid w:val="00D335C7"/>
    <w:rsid w:val="00D401BC"/>
    <w:rsid w:val="00D40A68"/>
    <w:rsid w:val="00D56C31"/>
    <w:rsid w:val="00D90425"/>
    <w:rsid w:val="00DA74FB"/>
    <w:rsid w:val="00DD2735"/>
    <w:rsid w:val="00DD6CA7"/>
    <w:rsid w:val="00DE3A74"/>
    <w:rsid w:val="00DF1005"/>
    <w:rsid w:val="00DF1737"/>
    <w:rsid w:val="00E004DB"/>
    <w:rsid w:val="00E2528E"/>
    <w:rsid w:val="00E53448"/>
    <w:rsid w:val="00E70E97"/>
    <w:rsid w:val="00E83E62"/>
    <w:rsid w:val="00EB5AFF"/>
    <w:rsid w:val="00EC1118"/>
    <w:rsid w:val="00F02FED"/>
    <w:rsid w:val="00F066D4"/>
    <w:rsid w:val="00F12DB2"/>
    <w:rsid w:val="00F30463"/>
    <w:rsid w:val="00F42D64"/>
    <w:rsid w:val="00F43D79"/>
    <w:rsid w:val="00F63F8F"/>
    <w:rsid w:val="00F64DDF"/>
    <w:rsid w:val="00F662DE"/>
    <w:rsid w:val="00F75405"/>
    <w:rsid w:val="00F77E0D"/>
    <w:rsid w:val="00F83DCA"/>
    <w:rsid w:val="00F873B1"/>
    <w:rsid w:val="00F91AEF"/>
    <w:rsid w:val="00F93884"/>
    <w:rsid w:val="00FB3DDE"/>
    <w:rsid w:val="00FD0FC0"/>
    <w:rsid w:val="00FE59EC"/>
    <w:rsid w:val="00FF0972"/>
    <w:rsid w:val="00FF34B8"/>
    <w:rsid w:val="00FF4D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2ED7C"/>
  <w15:docId w15:val="{B9A8BFFD-59F8-48A7-B4B5-9869ECB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6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30C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30C0"/>
    <w:rPr>
      <w:rFonts w:cs="Times New Roman"/>
      <w:lang w:val="ro-RO"/>
    </w:rPr>
  </w:style>
  <w:style w:type="paragraph" w:styleId="Footer">
    <w:name w:val="footer"/>
    <w:basedOn w:val="Normal"/>
    <w:link w:val="FooterChar"/>
    <w:uiPriority w:val="99"/>
    <w:rsid w:val="004730C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30C0"/>
    <w:rPr>
      <w:rFonts w:cs="Times New Roman"/>
      <w:lang w:val="ro-RO"/>
    </w:rPr>
  </w:style>
  <w:style w:type="character" w:styleId="CommentReference">
    <w:name w:val="annotation reference"/>
    <w:basedOn w:val="DefaultParagraphFont"/>
    <w:uiPriority w:val="99"/>
    <w:semiHidden/>
    <w:rsid w:val="00333F63"/>
    <w:rPr>
      <w:rFonts w:cs="Times New Roman"/>
      <w:sz w:val="16"/>
      <w:szCs w:val="16"/>
    </w:rPr>
  </w:style>
  <w:style w:type="paragraph" w:styleId="CommentText">
    <w:name w:val="annotation text"/>
    <w:basedOn w:val="Normal"/>
    <w:link w:val="CommentTextChar"/>
    <w:uiPriority w:val="99"/>
    <w:semiHidden/>
    <w:rsid w:val="00333F6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3F63"/>
    <w:rPr>
      <w:rFonts w:cs="Times New Roman"/>
      <w:sz w:val="20"/>
      <w:szCs w:val="20"/>
      <w:lang w:val="ro-RO"/>
    </w:rPr>
  </w:style>
  <w:style w:type="paragraph" w:styleId="CommentSubject">
    <w:name w:val="annotation subject"/>
    <w:basedOn w:val="CommentText"/>
    <w:next w:val="CommentText"/>
    <w:link w:val="CommentSubjectChar"/>
    <w:uiPriority w:val="99"/>
    <w:semiHidden/>
    <w:rsid w:val="00333F63"/>
    <w:rPr>
      <w:b/>
      <w:bCs/>
    </w:rPr>
  </w:style>
  <w:style w:type="character" w:customStyle="1" w:styleId="CommentSubjectChar">
    <w:name w:val="Comment Subject Char"/>
    <w:basedOn w:val="CommentTextChar"/>
    <w:link w:val="CommentSubject"/>
    <w:uiPriority w:val="99"/>
    <w:semiHidden/>
    <w:locked/>
    <w:rsid w:val="00333F63"/>
    <w:rPr>
      <w:rFonts w:cs="Times New Roman"/>
      <w:b/>
      <w:bCs/>
      <w:sz w:val="20"/>
      <w:szCs w:val="20"/>
      <w:lang w:val="ro-RO"/>
    </w:rPr>
  </w:style>
  <w:style w:type="paragraph" w:styleId="BalloonText">
    <w:name w:val="Balloon Text"/>
    <w:basedOn w:val="Normal"/>
    <w:link w:val="BalloonTextChar"/>
    <w:uiPriority w:val="99"/>
    <w:semiHidden/>
    <w:rsid w:val="00333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3F63"/>
    <w:rPr>
      <w:rFonts w:ascii="Segoe UI" w:hAnsi="Segoe UI" w:cs="Segoe UI"/>
      <w:sz w:val="18"/>
      <w:szCs w:val="18"/>
      <w:lang w:val="ro-RO"/>
    </w:rPr>
  </w:style>
  <w:style w:type="paragraph" w:styleId="ListParagraph">
    <w:name w:val="List Paragraph"/>
    <w:basedOn w:val="Normal"/>
    <w:uiPriority w:val="99"/>
    <w:qFormat/>
    <w:rsid w:val="002359CA"/>
    <w:pPr>
      <w:ind w:left="720"/>
      <w:contextualSpacing/>
    </w:pPr>
  </w:style>
  <w:style w:type="paragraph" w:customStyle="1" w:styleId="Default">
    <w:name w:val="Default"/>
    <w:rsid w:val="00D90425"/>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33688">
      <w:marLeft w:val="0"/>
      <w:marRight w:val="0"/>
      <w:marTop w:val="0"/>
      <w:marBottom w:val="0"/>
      <w:divBdr>
        <w:top w:val="none" w:sz="0" w:space="0" w:color="auto"/>
        <w:left w:val="none" w:sz="0" w:space="0" w:color="auto"/>
        <w:bottom w:val="none" w:sz="0" w:space="0" w:color="auto"/>
        <w:right w:val="none" w:sz="0" w:space="0" w:color="auto"/>
      </w:divBdr>
      <w:divsChild>
        <w:div w:id="570433701">
          <w:marLeft w:val="0"/>
          <w:marRight w:val="0"/>
          <w:marTop w:val="0"/>
          <w:marBottom w:val="0"/>
          <w:divBdr>
            <w:top w:val="none" w:sz="0" w:space="0" w:color="auto"/>
            <w:left w:val="none" w:sz="0" w:space="0" w:color="auto"/>
            <w:bottom w:val="none" w:sz="0" w:space="0" w:color="auto"/>
            <w:right w:val="none" w:sz="0" w:space="0" w:color="auto"/>
          </w:divBdr>
        </w:div>
      </w:divsChild>
    </w:div>
    <w:div w:id="570433689">
      <w:marLeft w:val="0"/>
      <w:marRight w:val="0"/>
      <w:marTop w:val="0"/>
      <w:marBottom w:val="0"/>
      <w:divBdr>
        <w:top w:val="none" w:sz="0" w:space="0" w:color="auto"/>
        <w:left w:val="none" w:sz="0" w:space="0" w:color="auto"/>
        <w:bottom w:val="none" w:sz="0" w:space="0" w:color="auto"/>
        <w:right w:val="none" w:sz="0" w:space="0" w:color="auto"/>
      </w:divBdr>
      <w:divsChild>
        <w:div w:id="570433702">
          <w:marLeft w:val="0"/>
          <w:marRight w:val="0"/>
          <w:marTop w:val="0"/>
          <w:marBottom w:val="0"/>
          <w:divBdr>
            <w:top w:val="none" w:sz="0" w:space="0" w:color="auto"/>
            <w:left w:val="none" w:sz="0" w:space="0" w:color="auto"/>
            <w:bottom w:val="none" w:sz="0" w:space="0" w:color="auto"/>
            <w:right w:val="none" w:sz="0" w:space="0" w:color="auto"/>
          </w:divBdr>
          <w:divsChild>
            <w:div w:id="5704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690">
      <w:marLeft w:val="0"/>
      <w:marRight w:val="0"/>
      <w:marTop w:val="0"/>
      <w:marBottom w:val="0"/>
      <w:divBdr>
        <w:top w:val="none" w:sz="0" w:space="0" w:color="auto"/>
        <w:left w:val="none" w:sz="0" w:space="0" w:color="auto"/>
        <w:bottom w:val="none" w:sz="0" w:space="0" w:color="auto"/>
        <w:right w:val="none" w:sz="0" w:space="0" w:color="auto"/>
      </w:divBdr>
      <w:divsChild>
        <w:div w:id="570433696">
          <w:marLeft w:val="0"/>
          <w:marRight w:val="0"/>
          <w:marTop w:val="0"/>
          <w:marBottom w:val="0"/>
          <w:divBdr>
            <w:top w:val="none" w:sz="0" w:space="0" w:color="auto"/>
            <w:left w:val="none" w:sz="0" w:space="0" w:color="auto"/>
            <w:bottom w:val="none" w:sz="0" w:space="0" w:color="auto"/>
            <w:right w:val="none" w:sz="0" w:space="0" w:color="auto"/>
          </w:divBdr>
        </w:div>
      </w:divsChild>
    </w:div>
    <w:div w:id="570433691">
      <w:marLeft w:val="0"/>
      <w:marRight w:val="0"/>
      <w:marTop w:val="0"/>
      <w:marBottom w:val="0"/>
      <w:divBdr>
        <w:top w:val="none" w:sz="0" w:space="0" w:color="auto"/>
        <w:left w:val="none" w:sz="0" w:space="0" w:color="auto"/>
        <w:bottom w:val="none" w:sz="0" w:space="0" w:color="auto"/>
        <w:right w:val="none" w:sz="0" w:space="0" w:color="auto"/>
      </w:divBdr>
      <w:divsChild>
        <w:div w:id="570433694">
          <w:marLeft w:val="0"/>
          <w:marRight w:val="0"/>
          <w:marTop w:val="0"/>
          <w:marBottom w:val="0"/>
          <w:divBdr>
            <w:top w:val="none" w:sz="0" w:space="0" w:color="auto"/>
            <w:left w:val="none" w:sz="0" w:space="0" w:color="auto"/>
            <w:bottom w:val="none" w:sz="0" w:space="0" w:color="auto"/>
            <w:right w:val="none" w:sz="0" w:space="0" w:color="auto"/>
          </w:divBdr>
        </w:div>
      </w:divsChild>
    </w:div>
    <w:div w:id="570433692">
      <w:marLeft w:val="0"/>
      <w:marRight w:val="0"/>
      <w:marTop w:val="0"/>
      <w:marBottom w:val="0"/>
      <w:divBdr>
        <w:top w:val="none" w:sz="0" w:space="0" w:color="auto"/>
        <w:left w:val="none" w:sz="0" w:space="0" w:color="auto"/>
        <w:bottom w:val="none" w:sz="0" w:space="0" w:color="auto"/>
        <w:right w:val="none" w:sz="0" w:space="0" w:color="auto"/>
      </w:divBdr>
    </w:div>
    <w:div w:id="570433695">
      <w:marLeft w:val="0"/>
      <w:marRight w:val="0"/>
      <w:marTop w:val="0"/>
      <w:marBottom w:val="0"/>
      <w:divBdr>
        <w:top w:val="none" w:sz="0" w:space="0" w:color="auto"/>
        <w:left w:val="none" w:sz="0" w:space="0" w:color="auto"/>
        <w:bottom w:val="none" w:sz="0" w:space="0" w:color="auto"/>
        <w:right w:val="none" w:sz="0" w:space="0" w:color="auto"/>
      </w:divBdr>
    </w:div>
    <w:div w:id="570433697">
      <w:marLeft w:val="0"/>
      <w:marRight w:val="0"/>
      <w:marTop w:val="0"/>
      <w:marBottom w:val="0"/>
      <w:divBdr>
        <w:top w:val="none" w:sz="0" w:space="0" w:color="auto"/>
        <w:left w:val="none" w:sz="0" w:space="0" w:color="auto"/>
        <w:bottom w:val="none" w:sz="0" w:space="0" w:color="auto"/>
        <w:right w:val="none" w:sz="0" w:space="0" w:color="auto"/>
      </w:divBdr>
      <w:divsChild>
        <w:div w:id="570433693">
          <w:marLeft w:val="0"/>
          <w:marRight w:val="0"/>
          <w:marTop w:val="0"/>
          <w:marBottom w:val="0"/>
          <w:divBdr>
            <w:top w:val="none" w:sz="0" w:space="0" w:color="auto"/>
            <w:left w:val="none" w:sz="0" w:space="0" w:color="auto"/>
            <w:bottom w:val="none" w:sz="0" w:space="0" w:color="auto"/>
            <w:right w:val="none" w:sz="0" w:space="0" w:color="auto"/>
          </w:divBdr>
        </w:div>
      </w:divsChild>
    </w:div>
    <w:div w:id="570433699">
      <w:marLeft w:val="0"/>
      <w:marRight w:val="0"/>
      <w:marTop w:val="0"/>
      <w:marBottom w:val="0"/>
      <w:divBdr>
        <w:top w:val="none" w:sz="0" w:space="0" w:color="auto"/>
        <w:left w:val="none" w:sz="0" w:space="0" w:color="auto"/>
        <w:bottom w:val="none" w:sz="0" w:space="0" w:color="auto"/>
        <w:right w:val="none" w:sz="0" w:space="0" w:color="auto"/>
      </w:divBdr>
      <w:divsChild>
        <w:div w:id="570433700">
          <w:marLeft w:val="0"/>
          <w:marRight w:val="0"/>
          <w:marTop w:val="0"/>
          <w:marBottom w:val="0"/>
          <w:divBdr>
            <w:top w:val="none" w:sz="0" w:space="0" w:color="auto"/>
            <w:left w:val="none" w:sz="0" w:space="0" w:color="auto"/>
            <w:bottom w:val="none" w:sz="0" w:space="0" w:color="auto"/>
            <w:right w:val="none" w:sz="0" w:space="0" w:color="auto"/>
          </w:divBdr>
        </w:div>
      </w:divsChild>
    </w:div>
    <w:div w:id="18723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6T12:09:53.013"/>
    </inkml:context>
    <inkml:brush xml:id="br0">
      <inkml:brushProperty name="width" value="0.05" units="cm"/>
      <inkml:brushProperty name="height" value="0.05" units="cm"/>
      <inkml:brushProperty name="color" value="#E71224"/>
    </inkml:brush>
  </inkml:definitions>
  <inkml:trace contextRef="#ctx0" brushRef="#br0">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49E3-97CE-46F5-9F48-A6757DEF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6507</Words>
  <Characters>37745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dc:creator>
  <cp:keywords/>
  <dc:description/>
  <cp:lastModifiedBy>Ancuta Doina Popa</cp:lastModifiedBy>
  <cp:revision>2</cp:revision>
  <cp:lastPrinted>2022-04-11T15:16:00Z</cp:lastPrinted>
  <dcterms:created xsi:type="dcterms:W3CDTF">2022-04-29T09:48:00Z</dcterms:created>
  <dcterms:modified xsi:type="dcterms:W3CDTF">2022-04-29T09:48:00Z</dcterms:modified>
</cp:coreProperties>
</file>